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65" w:rsidRP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 xml:space="preserve">CHAPTER 27 </w:t>
      </w:r>
    </w:p>
    <w:p w:rsidR="00CB3065" w:rsidRPr="00CB3065" w:rsidRDefault="00CB3065" w:rsidP="00CB3065">
      <w:pPr>
        <w:rPr>
          <w:rFonts w:ascii="Times New Roman" w:hAnsi="Times New Roman" w:cs="Times New Roman"/>
          <w:b/>
          <w:sz w:val="24"/>
          <w:szCs w:val="24"/>
          <w:u w:val="single"/>
        </w:rPr>
      </w:pPr>
      <w:r w:rsidRPr="00CB3065">
        <w:rPr>
          <w:rFonts w:ascii="Times New Roman" w:hAnsi="Times New Roman" w:cs="Times New Roman"/>
          <w:b/>
          <w:sz w:val="24"/>
          <w:szCs w:val="24"/>
          <w:u w:val="single"/>
        </w:rPr>
        <w:t xml:space="preserve"> </w:t>
      </w:r>
      <w:r w:rsidRPr="00CB3065">
        <w:rPr>
          <w:rFonts w:ascii="Times New Roman" w:hAnsi="Times New Roman" w:cs="Times New Roman"/>
          <w:b/>
          <w:sz w:val="24"/>
          <w:szCs w:val="24"/>
          <w:u w:val="single"/>
        </w:rPr>
        <w:t>Case Study: Strategic Financial Planning in Long-Term Care Neil R. Dworkin, PhD</w:t>
      </w:r>
    </w:p>
    <w:p w:rsidR="00CB3065" w:rsidRPr="00CB3065" w:rsidRDefault="00CB3065" w:rsidP="00CB3065">
      <w:pPr>
        <w:rPr>
          <w:rFonts w:ascii="Times New Roman" w:hAnsi="Times New Roman" w:cs="Times New Roman"/>
          <w:b/>
          <w:sz w:val="24"/>
          <w:szCs w:val="24"/>
        </w:rPr>
      </w:pPr>
      <w:r w:rsidRPr="00CB3065">
        <w:rPr>
          <w:rFonts w:ascii="Times New Roman" w:hAnsi="Times New Roman" w:cs="Times New Roman"/>
          <w:sz w:val="24"/>
          <w:szCs w:val="24"/>
        </w:rPr>
        <w:t xml:space="preserve">        </w:t>
      </w:r>
      <w:r w:rsidRPr="00CB3065">
        <w:rPr>
          <w:rFonts w:ascii="Times New Roman" w:hAnsi="Times New Roman" w:cs="Times New Roman"/>
          <w:b/>
          <w:sz w:val="24"/>
          <w:szCs w:val="24"/>
        </w:rPr>
        <w:t>BACKGROUND</w:t>
      </w:r>
    </w:p>
    <w:p w:rsidR="00CB3065" w:rsidRP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 xml:space="preserve">John Maxwell, CEO of Seabury Nursing Center, a not-for-profit long-term care organization located in suburban Connecticut, had just emerged from a board of directors meeting. He was contemplating the instructions he had received from the board’s executive committee to assess the financial feasibility of adding a home care program to </w:t>
      </w:r>
      <w:r w:rsidRPr="00CB3065">
        <w:rPr>
          <w:rFonts w:ascii="Times New Roman" w:hAnsi="Times New Roman" w:cs="Times New Roman"/>
          <w:sz w:val="24"/>
          <w:szCs w:val="24"/>
        </w:rPr>
        <w:t>the Center’s array of services.</w:t>
      </w:r>
    </w:p>
    <w:p w:rsidR="00CB3065" w:rsidRP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Seabury’s current services consist of two levels of inpatient care, chronic care, and subacute units, and a senior citizens’ apartment complex financed in part by the Federal Department of Housing and Urban Development. In keeping with its mission, Seabury has a reputation of providing personalized, high-quality, and compassionate care acro</w:t>
      </w:r>
      <w:r w:rsidRPr="00CB3065">
        <w:rPr>
          <w:rFonts w:ascii="Times New Roman" w:hAnsi="Times New Roman" w:cs="Times New Roman"/>
          <w:sz w:val="24"/>
          <w:szCs w:val="24"/>
        </w:rPr>
        <w:t>ss all levels of its continuum.</w:t>
      </w:r>
    </w:p>
    <w:p w:rsidR="00CB3065" w:rsidRP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The CEO and his executive team agreed to meet the followi</w:t>
      </w:r>
      <w:r w:rsidRPr="00CB3065">
        <w:rPr>
          <w:rFonts w:ascii="Times New Roman" w:hAnsi="Times New Roman" w:cs="Times New Roman"/>
          <w:sz w:val="24"/>
          <w:szCs w:val="24"/>
        </w:rPr>
        <w:t>ng week to plan the next steps.</w:t>
      </w:r>
    </w:p>
    <w:p w:rsidR="00CB3065" w:rsidRPr="00CB3065" w:rsidRDefault="00CB3065" w:rsidP="00CB3065">
      <w:pPr>
        <w:rPr>
          <w:rFonts w:ascii="Times New Roman" w:hAnsi="Times New Roman" w:cs="Times New Roman"/>
          <w:b/>
          <w:sz w:val="24"/>
          <w:szCs w:val="24"/>
        </w:rPr>
      </w:pPr>
      <w:r w:rsidRPr="00CB3065">
        <w:rPr>
          <w:rFonts w:ascii="Times New Roman" w:hAnsi="Times New Roman" w:cs="Times New Roman"/>
          <w:b/>
          <w:sz w:val="24"/>
          <w:szCs w:val="24"/>
        </w:rPr>
        <w:t>F</w:t>
      </w:r>
      <w:r w:rsidRPr="00CB3065">
        <w:rPr>
          <w:rFonts w:ascii="Times New Roman" w:hAnsi="Times New Roman" w:cs="Times New Roman"/>
          <w:b/>
          <w:sz w:val="24"/>
          <w:szCs w:val="24"/>
        </w:rPr>
        <w:t>RAMEWORK OF THE BOARD’S MANDATE</w:t>
      </w:r>
    </w:p>
    <w:p w:rsidR="003F3FD1" w:rsidRP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At its last retreat, the board made clear that, reimbursement and payment systems notwithstanding, Seabury must establish realistic and achievable financial plans that are consistent with their strategic plans. Accordingly, three points relative to integrating strategic planning and financial planning should hold sway:</w:t>
      </w:r>
    </w:p>
    <w:p w:rsidR="00CB3065" w:rsidRP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 xml:space="preserve">1. </w:t>
      </w:r>
      <w:r w:rsidRPr="00CB3065">
        <w:rPr>
          <w:rFonts w:ascii="Times New Roman" w:hAnsi="Times New Roman" w:cs="Times New Roman"/>
          <w:sz w:val="24"/>
          <w:szCs w:val="24"/>
        </w:rPr>
        <w:t>Both are the primary responsibility of the board</w:t>
      </w:r>
    </w:p>
    <w:p w:rsidR="00CB3065" w:rsidRP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 xml:space="preserve">2. </w:t>
      </w:r>
      <w:r w:rsidRPr="00CB3065">
        <w:rPr>
          <w:rFonts w:ascii="Times New Roman" w:hAnsi="Times New Roman" w:cs="Times New Roman"/>
          <w:sz w:val="24"/>
          <w:szCs w:val="24"/>
        </w:rPr>
        <w:t>Strategic planning should precede financial planning</w:t>
      </w:r>
    </w:p>
    <w:p w:rsidR="00CB3065" w:rsidRP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 xml:space="preserve">3. </w:t>
      </w:r>
      <w:r w:rsidRPr="00CB3065">
        <w:rPr>
          <w:rFonts w:ascii="Times New Roman" w:hAnsi="Times New Roman" w:cs="Times New Roman"/>
          <w:sz w:val="24"/>
          <w:szCs w:val="24"/>
        </w:rPr>
        <w:t>The board should play an active role in</w:t>
      </w:r>
      <w:r w:rsidRPr="00CB3065">
        <w:rPr>
          <w:rFonts w:ascii="Times New Roman" w:hAnsi="Times New Roman" w:cs="Times New Roman"/>
          <w:sz w:val="24"/>
          <w:szCs w:val="24"/>
        </w:rPr>
        <w:t xml:space="preserve"> the financial planning process</w:t>
      </w:r>
    </w:p>
    <w:p w:rsidR="00CB3065" w:rsidRP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Ultimately, every important investment decision inv</w:t>
      </w:r>
      <w:r w:rsidRPr="00CB3065">
        <w:rPr>
          <w:rFonts w:ascii="Times New Roman" w:hAnsi="Times New Roman" w:cs="Times New Roman"/>
          <w:sz w:val="24"/>
          <w:szCs w:val="24"/>
        </w:rPr>
        <w:t>olves three general principles:</w:t>
      </w:r>
    </w:p>
    <w:p w:rsidR="00CB3065" w:rsidRP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1. Does it make sense financially?</w:t>
      </w:r>
    </w:p>
    <w:p w:rsidR="00CB3065" w:rsidRP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 xml:space="preserve">2. </w:t>
      </w:r>
      <w:r w:rsidRPr="00CB3065">
        <w:rPr>
          <w:rFonts w:ascii="Times New Roman" w:hAnsi="Times New Roman" w:cs="Times New Roman"/>
          <w:sz w:val="24"/>
          <w:szCs w:val="24"/>
        </w:rPr>
        <w:t>Do</w:t>
      </w:r>
      <w:r w:rsidRPr="00CB3065">
        <w:rPr>
          <w:rFonts w:ascii="Times New Roman" w:hAnsi="Times New Roman" w:cs="Times New Roman"/>
          <w:sz w:val="24"/>
          <w:szCs w:val="24"/>
        </w:rPr>
        <w:t>es it make sense operationally?</w:t>
      </w:r>
    </w:p>
    <w:p w:rsid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 xml:space="preserve">3. </w:t>
      </w:r>
      <w:r w:rsidRPr="00CB3065">
        <w:rPr>
          <w:rFonts w:ascii="Times New Roman" w:hAnsi="Times New Roman" w:cs="Times New Roman"/>
          <w:sz w:val="24"/>
          <w:szCs w:val="24"/>
        </w:rPr>
        <w:t>Does it make sense politically?</w:t>
      </w:r>
    </w:p>
    <w:p w:rsidR="000961B9"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The board’s interest in a possible home initiative was guided by these stipulations, particularly as they relate to Seabury’s growth rate in assets and profitability objectives. As a result of the financial downturn, the organization is experiencing declining inpatient volumes, a deteriorating payer mix, and a higher cost of capital, all of which have the potential to</w:t>
      </w:r>
      <w:r w:rsidR="000961B9">
        <w:rPr>
          <w:rFonts w:ascii="Times New Roman" w:hAnsi="Times New Roman" w:cs="Times New Roman"/>
          <w:sz w:val="24"/>
          <w:szCs w:val="24"/>
        </w:rPr>
        <w:t xml:space="preserve"> weaken its liquidity position.</w:t>
      </w:r>
    </w:p>
    <w:p w:rsidR="00CB3065" w:rsidRP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Taking the strategic service line path to a home care program would be less capital intensive and should appeal broadly to the significant baby boomer population residing in its service area, whose preference would undoubtedly be to be treated in their homes.</w:t>
      </w:r>
    </w:p>
    <w:p w:rsidR="000961B9" w:rsidRPr="000961B9" w:rsidRDefault="000961B9" w:rsidP="00CB3065">
      <w:pPr>
        <w:rPr>
          <w:rFonts w:ascii="Times New Roman" w:hAnsi="Times New Roman" w:cs="Times New Roman"/>
          <w:b/>
          <w:sz w:val="24"/>
          <w:szCs w:val="24"/>
        </w:rPr>
      </w:pPr>
      <w:r>
        <w:rPr>
          <w:rFonts w:ascii="Times New Roman" w:hAnsi="Times New Roman" w:cs="Times New Roman"/>
          <w:sz w:val="24"/>
          <w:szCs w:val="24"/>
        </w:rPr>
        <w:t xml:space="preserve"> </w:t>
      </w:r>
      <w:r w:rsidRPr="000961B9">
        <w:rPr>
          <w:rFonts w:ascii="Times New Roman" w:hAnsi="Times New Roman" w:cs="Times New Roman"/>
          <w:b/>
          <w:sz w:val="24"/>
          <w:szCs w:val="24"/>
        </w:rPr>
        <w:t>INDUSTRY PROFILE</w:t>
      </w:r>
    </w:p>
    <w:p w:rsidR="000961B9" w:rsidRDefault="00CB3065" w:rsidP="00CB3065">
      <w:pPr>
        <w:rPr>
          <w:rFonts w:ascii="Times New Roman" w:hAnsi="Times New Roman" w:cs="Times New Roman"/>
          <w:sz w:val="24"/>
          <w:szCs w:val="24"/>
        </w:rPr>
      </w:pPr>
      <w:r w:rsidRPr="00CB3065">
        <w:rPr>
          <w:rFonts w:ascii="Times New Roman" w:hAnsi="Times New Roman" w:cs="Times New Roman"/>
          <w:sz w:val="24"/>
          <w:szCs w:val="24"/>
        </w:rPr>
        <w:lastRenderedPageBreak/>
        <w:t>When John Maxwell convened his executive team the following week, he had already decided to present an overview of the home health industry as gleaned by Seabury’s Planning Department. He prefaced his comments by drawing on recent research by the federal Agency for Healthcare Research and Quality that detailed why home health care in the 21st century is different from that which has existed in t</w:t>
      </w:r>
      <w:r w:rsidR="000961B9">
        <w:rPr>
          <w:rFonts w:ascii="Times New Roman" w:hAnsi="Times New Roman" w:cs="Times New Roman"/>
          <w:sz w:val="24"/>
          <w:szCs w:val="24"/>
        </w:rPr>
        <w:t>he past. He cited four reasons:</w:t>
      </w:r>
    </w:p>
    <w:p w:rsidR="000961B9" w:rsidRDefault="000961B9" w:rsidP="00CB3065">
      <w:pPr>
        <w:rPr>
          <w:rFonts w:ascii="Times New Roman" w:hAnsi="Times New Roman" w:cs="Times New Roman"/>
          <w:sz w:val="24"/>
          <w:szCs w:val="24"/>
        </w:rPr>
      </w:pPr>
      <w:r>
        <w:rPr>
          <w:rFonts w:ascii="Times New Roman" w:hAnsi="Times New Roman" w:cs="Times New Roman"/>
          <w:sz w:val="24"/>
          <w:szCs w:val="24"/>
        </w:rPr>
        <w:t xml:space="preserve">1. </w:t>
      </w:r>
      <w:r w:rsidR="00CB3065" w:rsidRPr="00CB3065">
        <w:rPr>
          <w:rFonts w:ascii="Times New Roman" w:hAnsi="Times New Roman" w:cs="Times New Roman"/>
          <w:sz w:val="24"/>
          <w:szCs w:val="24"/>
        </w:rPr>
        <w:t xml:space="preserve">We’re living longer and more of us want </w:t>
      </w:r>
      <w:r>
        <w:rPr>
          <w:rFonts w:ascii="Times New Roman" w:hAnsi="Times New Roman" w:cs="Times New Roman"/>
          <w:sz w:val="24"/>
          <w:szCs w:val="24"/>
        </w:rPr>
        <w:t>to “age in place” with dignity.</w:t>
      </w:r>
    </w:p>
    <w:p w:rsidR="00CB3065" w:rsidRPr="00CB3065" w:rsidRDefault="000961B9" w:rsidP="00CB3065">
      <w:pPr>
        <w:rPr>
          <w:rFonts w:ascii="Times New Roman" w:hAnsi="Times New Roman" w:cs="Times New Roman"/>
          <w:sz w:val="24"/>
          <w:szCs w:val="24"/>
        </w:rPr>
      </w:pPr>
      <w:r>
        <w:rPr>
          <w:rFonts w:ascii="Times New Roman" w:hAnsi="Times New Roman" w:cs="Times New Roman"/>
          <w:sz w:val="24"/>
          <w:szCs w:val="24"/>
        </w:rPr>
        <w:t xml:space="preserve">2. </w:t>
      </w:r>
      <w:r w:rsidR="00CB3065" w:rsidRPr="00CB3065">
        <w:rPr>
          <w:rFonts w:ascii="Times New Roman" w:hAnsi="Times New Roman" w:cs="Times New Roman"/>
          <w:sz w:val="24"/>
          <w:szCs w:val="24"/>
        </w:rPr>
        <w:t>We have more chronic, complex conditions.</w:t>
      </w:r>
    </w:p>
    <w:p w:rsidR="00CB3065" w:rsidRPr="00CB3065" w:rsidRDefault="000961B9" w:rsidP="00CB3065">
      <w:pPr>
        <w:rPr>
          <w:rFonts w:ascii="Times New Roman" w:hAnsi="Times New Roman" w:cs="Times New Roman"/>
          <w:sz w:val="24"/>
          <w:szCs w:val="24"/>
        </w:rPr>
      </w:pPr>
      <w:r>
        <w:rPr>
          <w:rFonts w:ascii="Times New Roman" w:hAnsi="Times New Roman" w:cs="Times New Roman"/>
          <w:sz w:val="24"/>
          <w:szCs w:val="24"/>
        </w:rPr>
        <w:t xml:space="preserve">3. </w:t>
      </w:r>
      <w:r w:rsidR="00CB3065" w:rsidRPr="00CB3065">
        <w:rPr>
          <w:rFonts w:ascii="Times New Roman" w:hAnsi="Times New Roman" w:cs="Times New Roman"/>
          <w:sz w:val="24"/>
          <w:szCs w:val="24"/>
        </w:rPr>
        <w:t>We’re leaving the hospital earlier and thus need more intensive care.</w:t>
      </w:r>
    </w:p>
    <w:p w:rsidR="00CB3065" w:rsidRDefault="000961B9" w:rsidP="00CB3065">
      <w:pPr>
        <w:rPr>
          <w:rFonts w:ascii="Times New Roman" w:hAnsi="Times New Roman" w:cs="Times New Roman"/>
          <w:sz w:val="24"/>
          <w:szCs w:val="24"/>
        </w:rPr>
      </w:pPr>
      <w:r>
        <w:rPr>
          <w:rFonts w:ascii="Times New Roman" w:hAnsi="Times New Roman" w:cs="Times New Roman"/>
          <w:sz w:val="24"/>
          <w:szCs w:val="24"/>
        </w:rPr>
        <w:t xml:space="preserve"> 4. </w:t>
      </w:r>
      <w:r w:rsidR="00CB3065" w:rsidRPr="00CB3065">
        <w:rPr>
          <w:rFonts w:ascii="Times New Roman" w:hAnsi="Times New Roman" w:cs="Times New Roman"/>
          <w:sz w:val="24"/>
          <w:szCs w:val="24"/>
        </w:rPr>
        <w:t>Sophisticated medical technology has moved into our homes. Devices that were used only in medical offices are now in our living rooms and bedrooms. For example, home caregivers regularly manage dialysis treatments, infuse strong medications via central lines, and use computer-based equipment to mon</w:t>
      </w:r>
      <w:r w:rsidR="00CB3065">
        <w:rPr>
          <w:rFonts w:ascii="Times New Roman" w:hAnsi="Times New Roman" w:cs="Times New Roman"/>
          <w:sz w:val="24"/>
          <w:szCs w:val="24"/>
        </w:rPr>
        <w:t>itor the health of loved ones.</w:t>
      </w:r>
    </w:p>
    <w:p w:rsidR="00CB3065" w:rsidRP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The CEO presented a profile of national home care data as compiled by the National Association for Home Care and Hospice as follows:</w:t>
      </w:r>
    </w:p>
    <w:p w:rsidR="00CB3065" w:rsidRPr="00CB3065" w:rsidRDefault="00CB3065" w:rsidP="00CB3065">
      <w:pPr>
        <w:rPr>
          <w:rFonts w:ascii="Times New Roman" w:hAnsi="Times New Roman" w:cs="Times New Roman"/>
          <w:sz w:val="24"/>
          <w:szCs w:val="24"/>
        </w:rPr>
      </w:pPr>
      <w:r w:rsidRPr="00CB3065">
        <w:rPr>
          <w:rFonts w:ascii="Times New Roman" w:hAnsi="Times New Roman" w:cs="Times New Roman"/>
          <w:sz w:val="24"/>
          <w:szCs w:val="24"/>
        </w:rPr>
        <w:t xml:space="preserve">    </w:t>
      </w:r>
    </w:p>
    <w:p w:rsidR="00CB3065" w:rsidRPr="00CB3065" w:rsidRDefault="00CB3065" w:rsidP="00CB3065">
      <w:pPr>
        <w:pStyle w:val="ListParagraph"/>
        <w:numPr>
          <w:ilvl w:val="0"/>
          <w:numId w:val="3"/>
        </w:numPr>
        <w:rPr>
          <w:rFonts w:ascii="Times New Roman" w:hAnsi="Times New Roman" w:cs="Times New Roman"/>
          <w:sz w:val="24"/>
          <w:szCs w:val="24"/>
        </w:rPr>
      </w:pPr>
      <w:r w:rsidRPr="00CB3065">
        <w:rPr>
          <w:rFonts w:ascii="Times New Roman" w:hAnsi="Times New Roman" w:cs="Times New Roman"/>
          <w:sz w:val="24"/>
          <w:szCs w:val="24"/>
        </w:rPr>
        <w:t>Approximately 12 million people in the United States require</w:t>
      </w:r>
      <w:r w:rsidRPr="00CB3065">
        <w:rPr>
          <w:rFonts w:ascii="Times New Roman" w:hAnsi="Times New Roman" w:cs="Times New Roman"/>
          <w:sz w:val="24"/>
          <w:szCs w:val="24"/>
        </w:rPr>
        <w:t xml:space="preserve"> some form of home health care.</w:t>
      </w:r>
    </w:p>
    <w:p w:rsidR="00CB3065" w:rsidRPr="00CB3065" w:rsidRDefault="00CB3065" w:rsidP="00CB3065">
      <w:pPr>
        <w:pStyle w:val="ListParagraph"/>
        <w:numPr>
          <w:ilvl w:val="0"/>
          <w:numId w:val="3"/>
        </w:numPr>
        <w:rPr>
          <w:rFonts w:ascii="Times New Roman" w:hAnsi="Times New Roman" w:cs="Times New Roman"/>
          <w:sz w:val="24"/>
          <w:szCs w:val="24"/>
        </w:rPr>
      </w:pPr>
      <w:r w:rsidRPr="00CB3065">
        <w:rPr>
          <w:rFonts w:ascii="Times New Roman" w:hAnsi="Times New Roman" w:cs="Times New Roman"/>
          <w:sz w:val="24"/>
          <w:szCs w:val="24"/>
        </w:rPr>
        <w:t>More than 33,000 home he</w:t>
      </w:r>
      <w:r w:rsidRPr="00CB3065">
        <w:rPr>
          <w:rFonts w:ascii="Times New Roman" w:hAnsi="Times New Roman" w:cs="Times New Roman"/>
          <w:sz w:val="24"/>
          <w:szCs w:val="24"/>
        </w:rPr>
        <w:t>althcare providers exist today.</w:t>
      </w:r>
    </w:p>
    <w:p w:rsidR="00CB3065" w:rsidRPr="00CB3065" w:rsidRDefault="00CB3065" w:rsidP="00CB3065">
      <w:pPr>
        <w:pStyle w:val="ListParagraph"/>
        <w:numPr>
          <w:ilvl w:val="0"/>
          <w:numId w:val="3"/>
        </w:numPr>
        <w:rPr>
          <w:rFonts w:ascii="Times New Roman" w:hAnsi="Times New Roman" w:cs="Times New Roman"/>
          <w:sz w:val="24"/>
          <w:szCs w:val="24"/>
        </w:rPr>
      </w:pPr>
      <w:r w:rsidRPr="00CB3065">
        <w:rPr>
          <w:rFonts w:ascii="Times New Roman" w:hAnsi="Times New Roman" w:cs="Times New Roman"/>
          <w:sz w:val="24"/>
          <w:szCs w:val="24"/>
        </w:rPr>
        <w:t>Almost two-thirds (63.8%) of home heal</w:t>
      </w:r>
      <w:r w:rsidRPr="00CB3065">
        <w:rPr>
          <w:rFonts w:ascii="Times New Roman" w:hAnsi="Times New Roman" w:cs="Times New Roman"/>
          <w:sz w:val="24"/>
          <w:szCs w:val="24"/>
        </w:rPr>
        <w:t>thcare recipients are women.</w:t>
      </w:r>
    </w:p>
    <w:p w:rsidR="00CB3065" w:rsidRPr="00CB3065" w:rsidRDefault="00CB3065" w:rsidP="00CB3065">
      <w:pPr>
        <w:pStyle w:val="ListParagraph"/>
        <w:numPr>
          <w:ilvl w:val="0"/>
          <w:numId w:val="3"/>
        </w:numPr>
        <w:rPr>
          <w:rFonts w:ascii="Times New Roman" w:hAnsi="Times New Roman" w:cs="Times New Roman"/>
          <w:sz w:val="24"/>
          <w:szCs w:val="24"/>
        </w:rPr>
      </w:pPr>
      <w:r w:rsidRPr="00CB3065">
        <w:rPr>
          <w:rFonts w:ascii="Times New Roman" w:hAnsi="Times New Roman" w:cs="Times New Roman"/>
          <w:sz w:val="24"/>
          <w:szCs w:val="24"/>
        </w:rPr>
        <w:t>More than two-thirds (69.1%) of home healthc</w:t>
      </w:r>
      <w:r w:rsidRPr="00CB3065">
        <w:rPr>
          <w:rFonts w:ascii="Times New Roman" w:hAnsi="Times New Roman" w:cs="Times New Roman"/>
          <w:sz w:val="24"/>
          <w:szCs w:val="24"/>
        </w:rPr>
        <w:t>are recipients are over age 65.</w:t>
      </w:r>
    </w:p>
    <w:p w:rsidR="00CB3065" w:rsidRPr="00CB3065" w:rsidRDefault="00CB3065" w:rsidP="00CB3065">
      <w:pPr>
        <w:pStyle w:val="ListParagraph"/>
        <w:numPr>
          <w:ilvl w:val="0"/>
          <w:numId w:val="3"/>
        </w:numPr>
        <w:rPr>
          <w:rFonts w:ascii="Times New Roman" w:hAnsi="Times New Roman" w:cs="Times New Roman"/>
          <w:sz w:val="24"/>
          <w:szCs w:val="24"/>
        </w:rPr>
      </w:pPr>
      <w:r w:rsidRPr="00CB3065">
        <w:rPr>
          <w:rFonts w:ascii="Times New Roman" w:hAnsi="Times New Roman" w:cs="Times New Roman"/>
          <w:sz w:val="24"/>
          <w:szCs w:val="24"/>
        </w:rPr>
        <w:t xml:space="preserve">Conditions requiring home health care most frequently include diabetes, heart failure, </w:t>
      </w:r>
      <w:r w:rsidR="000961B9" w:rsidRPr="00CB3065">
        <w:rPr>
          <w:rFonts w:ascii="Times New Roman" w:hAnsi="Times New Roman" w:cs="Times New Roman"/>
          <w:sz w:val="24"/>
          <w:szCs w:val="24"/>
        </w:rPr>
        <w:t>and chronic</w:t>
      </w:r>
      <w:r w:rsidRPr="00CB3065">
        <w:rPr>
          <w:rFonts w:ascii="Times New Roman" w:hAnsi="Times New Roman" w:cs="Times New Roman"/>
          <w:sz w:val="24"/>
          <w:szCs w:val="24"/>
        </w:rPr>
        <w:t xml:space="preserve"> ulcer of the skin, os</w:t>
      </w:r>
      <w:r w:rsidRPr="00CB3065">
        <w:rPr>
          <w:rFonts w:ascii="Times New Roman" w:hAnsi="Times New Roman" w:cs="Times New Roman"/>
          <w:sz w:val="24"/>
          <w:szCs w:val="24"/>
        </w:rPr>
        <w:t>teoarthritis, and hypertension.</w:t>
      </w:r>
    </w:p>
    <w:p w:rsidR="00CB3065" w:rsidRDefault="00CB3065" w:rsidP="00CB3065">
      <w:pPr>
        <w:pStyle w:val="ListParagraph"/>
        <w:numPr>
          <w:ilvl w:val="0"/>
          <w:numId w:val="3"/>
        </w:numPr>
        <w:rPr>
          <w:rFonts w:ascii="Times New Roman" w:hAnsi="Times New Roman" w:cs="Times New Roman"/>
          <w:sz w:val="24"/>
          <w:szCs w:val="24"/>
        </w:rPr>
      </w:pPr>
      <w:r w:rsidRPr="00CB3065">
        <w:rPr>
          <w:rFonts w:ascii="Times New Roman" w:hAnsi="Times New Roman" w:cs="Times New Roman"/>
          <w:sz w:val="24"/>
          <w:szCs w:val="24"/>
        </w:rPr>
        <w:t>Medicare is the largest single payer of home care services. In 2009, Medicare spending was approximately 41% of the total home heal</w:t>
      </w:r>
      <w:r w:rsidR="000961B9">
        <w:rPr>
          <w:rFonts w:ascii="Times New Roman" w:hAnsi="Times New Roman" w:cs="Times New Roman"/>
          <w:sz w:val="24"/>
          <w:szCs w:val="24"/>
        </w:rPr>
        <w:t>thcare and hospice expenditure.</w:t>
      </w:r>
    </w:p>
    <w:p w:rsidR="000961B9" w:rsidRDefault="000961B9" w:rsidP="000961B9">
      <w:pPr>
        <w:rPr>
          <w:rFonts w:ascii="Times New Roman" w:hAnsi="Times New Roman" w:cs="Times New Roman"/>
          <w:sz w:val="24"/>
          <w:szCs w:val="24"/>
        </w:rPr>
      </w:pPr>
      <w:r w:rsidRPr="000961B9">
        <w:rPr>
          <w:rFonts w:ascii="Times New Roman" w:hAnsi="Times New Roman" w:cs="Times New Roman"/>
          <w:sz w:val="24"/>
          <w:szCs w:val="24"/>
        </w:rPr>
        <w:t>According to the U.S. Census Bureau, he continued, in 2010 Connecticut’s population was 3,574,097 of which 14.4% were age 65 or older.3 A Visiting Nurse Association (VNA) analysis of revenue by payer source in the state indicated that 60% of reve</w:t>
      </w:r>
      <w:r>
        <w:rPr>
          <w:rFonts w:ascii="Times New Roman" w:hAnsi="Times New Roman" w:cs="Times New Roman"/>
          <w:sz w:val="24"/>
          <w:szCs w:val="24"/>
        </w:rPr>
        <w:t>nue was derived from Medicare.</w:t>
      </w:r>
    </w:p>
    <w:p w:rsidR="000961B9" w:rsidRPr="000961B9" w:rsidRDefault="000961B9" w:rsidP="000961B9">
      <w:pPr>
        <w:rPr>
          <w:rFonts w:ascii="Times New Roman" w:hAnsi="Times New Roman" w:cs="Times New Roman"/>
          <w:b/>
          <w:sz w:val="24"/>
          <w:szCs w:val="24"/>
        </w:rPr>
      </w:pPr>
      <w:r w:rsidRPr="000961B9">
        <w:rPr>
          <w:rFonts w:ascii="Times New Roman" w:hAnsi="Times New Roman" w:cs="Times New Roman"/>
          <w:b/>
          <w:sz w:val="24"/>
          <w:szCs w:val="24"/>
        </w:rPr>
        <w:t>FEASIBILITY DETERMINATION</w:t>
      </w:r>
    </w:p>
    <w:p w:rsidR="000961B9" w:rsidRDefault="000961B9" w:rsidP="000961B9">
      <w:pPr>
        <w:rPr>
          <w:rFonts w:ascii="Times New Roman" w:hAnsi="Times New Roman" w:cs="Times New Roman"/>
          <w:sz w:val="24"/>
          <w:szCs w:val="24"/>
        </w:rPr>
      </w:pPr>
      <w:r w:rsidRPr="000961B9">
        <w:rPr>
          <w:rFonts w:ascii="Times New Roman" w:hAnsi="Times New Roman" w:cs="Times New Roman"/>
          <w:sz w:val="24"/>
          <w:szCs w:val="24"/>
        </w:rPr>
        <w:t>The CEO went on to explain that the feasibility determination would be based on initially setting the home care program’s capacity at 50 clients because that was the minimum  388389required for Certificate-of-Need (CON) approval in Connecticut. He distributed a model developed by healthcare finance expert William O. Cleverly (Figure 27–1), which presents the logic behind the integration of strategic and</w:t>
      </w:r>
      <w:r>
        <w:rPr>
          <w:rFonts w:ascii="Times New Roman" w:hAnsi="Times New Roman" w:cs="Times New Roman"/>
          <w:sz w:val="24"/>
          <w:szCs w:val="24"/>
        </w:rPr>
        <w:t xml:space="preserve"> financial planning.</w:t>
      </w:r>
    </w:p>
    <w:p w:rsidR="000961B9" w:rsidRDefault="000961B9" w:rsidP="000961B9">
      <w:pPr>
        <w:rPr>
          <w:rFonts w:ascii="Times New Roman" w:hAnsi="Times New Roman" w:cs="Times New Roman"/>
          <w:sz w:val="24"/>
          <w:szCs w:val="24"/>
        </w:rPr>
      </w:pPr>
      <w:r w:rsidRPr="000961B9">
        <w:rPr>
          <w:rFonts w:ascii="Times New Roman" w:hAnsi="Times New Roman" w:cs="Times New Roman"/>
          <w:sz w:val="24"/>
          <w:szCs w:val="24"/>
        </w:rPr>
        <w:t xml:space="preserve"> In essence, he said, financial planning is influenced by the definition of programs and services in consort with the mission and goals. The next step entails financial feasibility of the proposed </w:t>
      </w:r>
      <w:r w:rsidRPr="000961B9">
        <w:rPr>
          <w:rFonts w:ascii="Times New Roman" w:hAnsi="Times New Roman" w:cs="Times New Roman"/>
          <w:sz w:val="24"/>
          <w:szCs w:val="24"/>
        </w:rPr>
        <w:lastRenderedPageBreak/>
        <w:t>homecare program. Among the components that should be considered in determining financial</w:t>
      </w:r>
      <w:r>
        <w:rPr>
          <w:rFonts w:ascii="Times New Roman" w:hAnsi="Times New Roman" w:cs="Times New Roman"/>
          <w:sz w:val="24"/>
          <w:szCs w:val="24"/>
        </w:rPr>
        <w:t xml:space="preserve"> feasibility are the following:</w:t>
      </w:r>
    </w:p>
    <w:p w:rsidR="000961B9" w:rsidRDefault="000961B9" w:rsidP="000961B9">
      <w:pPr>
        <w:rPr>
          <w:rFonts w:ascii="Times New Roman" w:hAnsi="Times New Roman" w:cs="Times New Roman"/>
          <w:sz w:val="24"/>
          <w:szCs w:val="24"/>
        </w:rPr>
      </w:pPr>
      <w:r>
        <w:rPr>
          <w:rFonts w:ascii="Times New Roman" w:hAnsi="Times New Roman" w:cs="Times New Roman"/>
          <w:sz w:val="24"/>
          <w:szCs w:val="24"/>
        </w:rPr>
        <w:t xml:space="preserve">• </w:t>
      </w:r>
      <w:r w:rsidRPr="000961B9">
        <w:rPr>
          <w:rFonts w:ascii="Times New Roman" w:hAnsi="Times New Roman" w:cs="Times New Roman"/>
          <w:sz w:val="24"/>
          <w:szCs w:val="24"/>
        </w:rPr>
        <w:t xml:space="preserve">The </w:t>
      </w:r>
      <w:r>
        <w:rPr>
          <w:rFonts w:ascii="Times New Roman" w:hAnsi="Times New Roman" w:cs="Times New Roman"/>
          <w:sz w:val="24"/>
          <w:szCs w:val="24"/>
        </w:rPr>
        <w:t>configuration and cost of staff</w:t>
      </w:r>
    </w:p>
    <w:p w:rsidR="000961B9" w:rsidRDefault="000961B9" w:rsidP="000961B9">
      <w:pPr>
        <w:rPr>
          <w:rFonts w:ascii="Times New Roman" w:hAnsi="Times New Roman" w:cs="Times New Roman"/>
          <w:sz w:val="24"/>
          <w:szCs w:val="24"/>
        </w:rPr>
      </w:pPr>
      <w:r>
        <w:rPr>
          <w:rFonts w:ascii="Times New Roman" w:hAnsi="Times New Roman" w:cs="Times New Roman"/>
          <w:sz w:val="24"/>
          <w:szCs w:val="24"/>
        </w:rPr>
        <w:t xml:space="preserve">• </w:t>
      </w:r>
      <w:r w:rsidRPr="000961B9">
        <w:rPr>
          <w:rFonts w:ascii="Times New Roman" w:hAnsi="Times New Roman" w:cs="Times New Roman"/>
          <w:sz w:val="24"/>
          <w:szCs w:val="24"/>
        </w:rPr>
        <w:t>The prevailing Medicare a</w:t>
      </w:r>
      <w:r>
        <w:rPr>
          <w:rFonts w:ascii="Times New Roman" w:hAnsi="Times New Roman" w:cs="Times New Roman"/>
          <w:sz w:val="24"/>
          <w:szCs w:val="24"/>
        </w:rPr>
        <w:t>nd Medicaid reimbursement rates</w:t>
      </w:r>
    </w:p>
    <w:p w:rsidR="000961B9" w:rsidRDefault="000961B9" w:rsidP="000961B9">
      <w:pPr>
        <w:rPr>
          <w:rFonts w:ascii="Times New Roman" w:hAnsi="Times New Roman" w:cs="Times New Roman"/>
          <w:sz w:val="24"/>
          <w:szCs w:val="24"/>
        </w:rPr>
      </w:pPr>
      <w:r w:rsidRPr="000961B9">
        <w:rPr>
          <w:rFonts w:ascii="Times New Roman" w:hAnsi="Times New Roman" w:cs="Times New Roman"/>
          <w:sz w:val="24"/>
          <w:szCs w:val="24"/>
        </w:rPr>
        <w:t>Figure 27–1 Integration of Strategic and Financial Planning.</w:t>
      </w:r>
    </w:p>
    <w:p w:rsidR="000961B9" w:rsidRPr="000961B9" w:rsidRDefault="000961B9" w:rsidP="000961B9">
      <w:pPr>
        <w:rPr>
          <w:rFonts w:ascii="Times New Roman" w:hAnsi="Times New Roman" w:cs="Times New Roman"/>
          <w:sz w:val="24"/>
          <w:szCs w:val="24"/>
        </w:rPr>
      </w:pPr>
      <w:r>
        <w:rPr>
          <w:noProof/>
        </w:rPr>
        <w:lastRenderedPageBreak/>
        <w:drawing>
          <wp:inline distT="0" distB="0" distL="0" distR="0">
            <wp:extent cx="5040630" cy="8229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61727_27_f0001.jpg"/>
                    <pic:cNvPicPr/>
                  </pic:nvPicPr>
                  <pic:blipFill>
                    <a:blip r:embed="rId5">
                      <a:extLst>
                        <a:ext uri="{28A0092B-C50C-407E-A947-70E740481C1C}">
                          <a14:useLocalDpi xmlns:a14="http://schemas.microsoft.com/office/drawing/2010/main" val="0"/>
                        </a:ext>
                      </a:extLst>
                    </a:blip>
                    <a:stretch>
                      <a:fillRect/>
                    </a:stretch>
                  </pic:blipFill>
                  <pic:spPr>
                    <a:xfrm>
                      <a:off x="0" y="0"/>
                      <a:ext cx="5040630" cy="8229600"/>
                    </a:xfrm>
                    <a:prstGeom prst="rect">
                      <a:avLst/>
                    </a:prstGeom>
                  </pic:spPr>
                </pic:pic>
              </a:graphicData>
            </a:graphic>
          </wp:inline>
        </w:drawing>
      </w:r>
      <w:r>
        <w:rPr>
          <w:noProof/>
        </w:rPr>
        <mc:AlternateContent>
          <mc:Choice Requires="wps">
            <w:drawing>
              <wp:inline distT="0" distB="0" distL="0" distR="0" wp14:anchorId="61464702" wp14:editId="23F9B075">
                <wp:extent cx="304800" cy="304800"/>
                <wp:effectExtent l="0" t="0" r="0" b="0"/>
                <wp:docPr id="2" name="AutoShape 3" descr="https://strayer.vitalsource.com/books/9781284061727/content/image/H61727_27_f0001.jpg?format=jpg&amp;zoome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D10DA" id="AutoShape 3" o:spid="_x0000_s1026" alt="https://strayer.vitalsource.com/books/9781284061727/content/image/H61727_27_f0001.jpg?format=jpg&amp;zoome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oai6QgQDAAAt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0961B9" w:rsidRPr="000961B9" w:rsidRDefault="000961B9" w:rsidP="000961B9">
      <w:pPr>
        <w:rPr>
          <w:rFonts w:ascii="Times New Roman" w:hAnsi="Times New Roman" w:cs="Times New Roman"/>
          <w:sz w:val="24"/>
          <w:szCs w:val="24"/>
        </w:rPr>
      </w:pPr>
      <w:r w:rsidRPr="000961B9">
        <w:rPr>
          <w:rFonts w:ascii="Times New Roman" w:hAnsi="Times New Roman" w:cs="Times New Roman"/>
          <w:sz w:val="24"/>
          <w:szCs w:val="24"/>
        </w:rPr>
        <w:lastRenderedPageBreak/>
        <w:t xml:space="preserve">          </w:t>
      </w:r>
    </w:p>
    <w:p w:rsidR="001127BE" w:rsidRDefault="000961B9" w:rsidP="000961B9">
      <w:pPr>
        <w:rPr>
          <w:rFonts w:ascii="Times New Roman" w:hAnsi="Times New Roman" w:cs="Times New Roman"/>
          <w:sz w:val="24"/>
          <w:szCs w:val="24"/>
        </w:rPr>
      </w:pPr>
      <w:r w:rsidRPr="000961B9">
        <w:rPr>
          <w:rFonts w:ascii="Times New Roman" w:hAnsi="Times New Roman" w:cs="Times New Roman"/>
          <w:sz w:val="24"/>
          <w:szCs w:val="24"/>
        </w:rPr>
        <w:t>Reproduced from W.O. Cleverley, Essentials of Health Care Finance, 7th ed. (Sudbu</w:t>
      </w:r>
      <w:r w:rsidR="001127BE">
        <w:rPr>
          <w:rFonts w:ascii="Times New Roman" w:hAnsi="Times New Roman" w:cs="Times New Roman"/>
          <w:sz w:val="24"/>
          <w:szCs w:val="24"/>
        </w:rPr>
        <w:t>ry, MA: Jones &amp; Bartlett), 289.</w:t>
      </w:r>
    </w:p>
    <w:p w:rsidR="001127BE" w:rsidRDefault="001127BE" w:rsidP="000961B9">
      <w:pPr>
        <w:rPr>
          <w:rFonts w:ascii="Times New Roman" w:hAnsi="Times New Roman" w:cs="Times New Roman"/>
          <w:sz w:val="24"/>
          <w:szCs w:val="24"/>
        </w:rPr>
      </w:pPr>
      <w:r>
        <w:rPr>
          <w:rFonts w:ascii="Times New Roman" w:hAnsi="Times New Roman" w:cs="Times New Roman"/>
          <w:sz w:val="24"/>
          <w:szCs w:val="24"/>
        </w:rPr>
        <w:t xml:space="preserve">• </w:t>
      </w:r>
      <w:r w:rsidR="000961B9" w:rsidRPr="000961B9">
        <w:rPr>
          <w:rFonts w:ascii="Times New Roman" w:hAnsi="Times New Roman" w:cs="Times New Roman"/>
          <w:sz w:val="24"/>
          <w:szCs w:val="24"/>
        </w:rPr>
        <w:t>A projection of visit frequency by provider category based on the mos</w:t>
      </w:r>
      <w:r>
        <w:rPr>
          <w:rFonts w:ascii="Times New Roman" w:hAnsi="Times New Roman" w:cs="Times New Roman"/>
          <w:sz w:val="24"/>
          <w:szCs w:val="24"/>
        </w:rPr>
        <w:t>t prevalent clinical conditions</w:t>
      </w:r>
    </w:p>
    <w:p w:rsidR="001127BE" w:rsidRDefault="001127BE" w:rsidP="000961B9">
      <w:pPr>
        <w:rPr>
          <w:rFonts w:ascii="Times New Roman" w:hAnsi="Times New Roman" w:cs="Times New Roman"/>
          <w:sz w:val="24"/>
          <w:szCs w:val="24"/>
        </w:rPr>
      </w:pPr>
      <w:r>
        <w:rPr>
          <w:rFonts w:ascii="Times New Roman" w:hAnsi="Times New Roman" w:cs="Times New Roman"/>
          <w:sz w:val="24"/>
          <w:szCs w:val="24"/>
        </w:rPr>
        <w:t xml:space="preserve">• </w:t>
      </w:r>
      <w:r w:rsidR="000961B9" w:rsidRPr="000961B9">
        <w:rPr>
          <w:rFonts w:ascii="Times New Roman" w:hAnsi="Times New Roman" w:cs="Times New Roman"/>
          <w:sz w:val="24"/>
          <w:szCs w:val="24"/>
        </w:rPr>
        <w:t>The physical location of the program and its attendant costs</w:t>
      </w:r>
      <w:r>
        <w:rPr>
          <w:rFonts w:ascii="Times New Roman" w:hAnsi="Times New Roman" w:cs="Times New Roman"/>
          <w:sz w:val="24"/>
          <w:szCs w:val="24"/>
        </w:rPr>
        <w:t xml:space="preserve"> (e.g., rent, new construction)</w:t>
      </w:r>
    </w:p>
    <w:p w:rsidR="001127BE" w:rsidRDefault="001127BE" w:rsidP="000961B9">
      <w:pPr>
        <w:rPr>
          <w:rFonts w:ascii="Times New Roman" w:hAnsi="Times New Roman" w:cs="Times New Roman"/>
          <w:sz w:val="24"/>
          <w:szCs w:val="24"/>
        </w:rPr>
      </w:pPr>
      <w:r>
        <w:rPr>
          <w:rFonts w:ascii="Times New Roman" w:hAnsi="Times New Roman" w:cs="Times New Roman"/>
          <w:sz w:val="24"/>
          <w:szCs w:val="24"/>
        </w:rPr>
        <w:t xml:space="preserve">• </w:t>
      </w:r>
      <w:r w:rsidR="000961B9" w:rsidRPr="000961B9">
        <w:rPr>
          <w:rFonts w:ascii="Times New Roman" w:hAnsi="Times New Roman" w:cs="Times New Roman"/>
          <w:sz w:val="24"/>
          <w:szCs w:val="24"/>
        </w:rPr>
        <w:t>A projection of cash flows</w:t>
      </w:r>
    </w:p>
    <w:p w:rsidR="001127BE" w:rsidRDefault="001127BE" w:rsidP="001127BE">
      <w:pPr>
        <w:rPr>
          <w:rFonts w:ascii="Times New Roman" w:hAnsi="Times New Roman" w:cs="Times New Roman"/>
          <w:sz w:val="24"/>
          <w:szCs w:val="24"/>
        </w:rPr>
      </w:pPr>
      <w:r w:rsidRPr="001127BE">
        <w:rPr>
          <w:rFonts w:ascii="Times New Roman" w:hAnsi="Times New Roman" w:cs="Times New Roman"/>
          <w:sz w:val="24"/>
          <w:szCs w:val="24"/>
        </w:rPr>
        <w:t xml:space="preserve">Direct care staff associated with </w:t>
      </w:r>
      <w:r>
        <w:rPr>
          <w:rFonts w:ascii="Times New Roman" w:hAnsi="Times New Roman" w:cs="Times New Roman"/>
          <w:sz w:val="24"/>
          <w:szCs w:val="24"/>
        </w:rPr>
        <w:t>the home care program includes:</w:t>
      </w:r>
    </w:p>
    <w:p w:rsidR="001127BE" w:rsidRDefault="001127BE" w:rsidP="001127BE">
      <w:pPr>
        <w:rPr>
          <w:rFonts w:ascii="Times New Roman" w:hAnsi="Times New Roman" w:cs="Times New Roman"/>
          <w:sz w:val="24"/>
          <w:szCs w:val="24"/>
        </w:rPr>
      </w:pPr>
      <w:r>
        <w:rPr>
          <w:rFonts w:ascii="Times New Roman" w:hAnsi="Times New Roman" w:cs="Times New Roman"/>
          <w:sz w:val="24"/>
          <w:szCs w:val="24"/>
        </w:rPr>
        <w:t>• Medical Social Worker (MSW)</w:t>
      </w:r>
    </w:p>
    <w:p w:rsidR="001127BE" w:rsidRDefault="001127BE" w:rsidP="001127BE">
      <w:pPr>
        <w:rPr>
          <w:rFonts w:ascii="Times New Roman" w:hAnsi="Times New Roman" w:cs="Times New Roman"/>
          <w:sz w:val="24"/>
          <w:szCs w:val="24"/>
        </w:rPr>
      </w:pPr>
      <w:r>
        <w:rPr>
          <w:rFonts w:ascii="Times New Roman" w:hAnsi="Times New Roman" w:cs="Times New Roman"/>
          <w:sz w:val="24"/>
          <w:szCs w:val="24"/>
        </w:rPr>
        <w:t xml:space="preserve">• </w:t>
      </w:r>
      <w:r w:rsidRPr="001127BE">
        <w:rPr>
          <w:rFonts w:ascii="Times New Roman" w:hAnsi="Times New Roman" w:cs="Times New Roman"/>
          <w:sz w:val="24"/>
          <w:szCs w:val="24"/>
        </w:rPr>
        <w:t xml:space="preserve">Physical </w:t>
      </w:r>
      <w:r>
        <w:rPr>
          <w:rFonts w:ascii="Times New Roman" w:hAnsi="Times New Roman" w:cs="Times New Roman"/>
          <w:sz w:val="24"/>
          <w:szCs w:val="24"/>
        </w:rPr>
        <w:t>Therapist (PT)</w:t>
      </w:r>
    </w:p>
    <w:p w:rsidR="001127BE" w:rsidRDefault="001127BE" w:rsidP="001127BE">
      <w:pPr>
        <w:rPr>
          <w:rFonts w:ascii="Times New Roman" w:hAnsi="Times New Roman" w:cs="Times New Roman"/>
          <w:sz w:val="24"/>
          <w:szCs w:val="24"/>
        </w:rPr>
      </w:pPr>
      <w:r>
        <w:rPr>
          <w:rFonts w:ascii="Times New Roman" w:hAnsi="Times New Roman" w:cs="Times New Roman"/>
          <w:sz w:val="24"/>
          <w:szCs w:val="24"/>
        </w:rPr>
        <w:t>• Home Health Aide (HHA)</w:t>
      </w:r>
    </w:p>
    <w:p w:rsidR="001127BE" w:rsidRDefault="001127BE" w:rsidP="001127BE">
      <w:pPr>
        <w:rPr>
          <w:rFonts w:ascii="Times New Roman" w:hAnsi="Times New Roman" w:cs="Times New Roman"/>
          <w:sz w:val="24"/>
          <w:szCs w:val="24"/>
        </w:rPr>
      </w:pPr>
      <w:r>
        <w:rPr>
          <w:rFonts w:ascii="Times New Roman" w:hAnsi="Times New Roman" w:cs="Times New Roman"/>
          <w:sz w:val="24"/>
          <w:szCs w:val="24"/>
        </w:rPr>
        <w:t>• Registered Nurse (RN)</w:t>
      </w:r>
    </w:p>
    <w:p w:rsidR="001127BE" w:rsidRDefault="001127BE" w:rsidP="001127BE">
      <w:pPr>
        <w:rPr>
          <w:rFonts w:ascii="Times New Roman" w:hAnsi="Times New Roman" w:cs="Times New Roman"/>
          <w:sz w:val="24"/>
          <w:szCs w:val="24"/>
        </w:rPr>
      </w:pPr>
      <w:r>
        <w:rPr>
          <w:rFonts w:ascii="Times New Roman" w:hAnsi="Times New Roman" w:cs="Times New Roman"/>
          <w:sz w:val="24"/>
          <w:szCs w:val="24"/>
        </w:rPr>
        <w:t>• Registered Dietitian (RD)</w:t>
      </w:r>
    </w:p>
    <w:p w:rsidR="001127BE" w:rsidRDefault="001127BE" w:rsidP="001127BE">
      <w:pPr>
        <w:rPr>
          <w:rFonts w:ascii="Times New Roman" w:hAnsi="Times New Roman" w:cs="Times New Roman"/>
          <w:sz w:val="24"/>
          <w:szCs w:val="24"/>
        </w:rPr>
      </w:pPr>
      <w:r w:rsidRPr="001127BE">
        <w:rPr>
          <w:rFonts w:ascii="Times New Roman" w:hAnsi="Times New Roman" w:cs="Times New Roman"/>
          <w:sz w:val="24"/>
          <w:szCs w:val="24"/>
        </w:rPr>
        <w:t>Maxwell indicated that it would be useful to create a scenario depicting a home health visit abstract incorporating prevailing Medicare and Medicaid reimbursement rates for a 70-year-old male with heart failure and no comorbidities in order to gain traction and project potential cash flow. As previously noted, heart failure is a condition frequently requiring home healthcare services. Productivity in the home is typically based on the average number of visits per day by provider category. The visit scenario is depicted in Table 27–1.</w:t>
      </w:r>
    </w:p>
    <w:p w:rsidR="001127BE" w:rsidRDefault="001127BE" w:rsidP="001127BE">
      <w:pPr>
        <w:rPr>
          <w:rFonts w:ascii="Times New Roman" w:hAnsi="Times New Roman" w:cs="Times New Roman"/>
          <w:sz w:val="24"/>
          <w:szCs w:val="24"/>
        </w:rPr>
      </w:pPr>
      <w:r w:rsidRPr="001127BE">
        <w:rPr>
          <w:rFonts w:ascii="Times New Roman" w:hAnsi="Times New Roman" w:cs="Times New Roman"/>
          <w:sz w:val="24"/>
          <w:szCs w:val="24"/>
        </w:rPr>
        <w:t>Table 27–1 A Home Health Visit Scenario</w:t>
      </w:r>
    </w:p>
    <w:tbl>
      <w:tblPr>
        <w:tblStyle w:val="TableGrid"/>
        <w:tblW w:w="11880" w:type="dxa"/>
        <w:tblInd w:w="-1175" w:type="dxa"/>
        <w:tblLook w:val="04A0" w:firstRow="1" w:lastRow="0" w:firstColumn="1" w:lastColumn="0" w:noHBand="0" w:noVBand="1"/>
      </w:tblPr>
      <w:tblGrid>
        <w:gridCol w:w="11880"/>
      </w:tblGrid>
      <w:tr w:rsidR="001127BE" w:rsidTr="00B55301">
        <w:tc>
          <w:tcPr>
            <w:tcW w:w="11880" w:type="dxa"/>
          </w:tcPr>
          <w:p w:rsidR="00B55301" w:rsidRDefault="001127BE" w:rsidP="004E5911">
            <w:pPr>
              <w:rPr>
                <w:rFonts w:ascii="Times New Roman" w:hAnsi="Times New Roman" w:cs="Times New Roman"/>
                <w:sz w:val="24"/>
                <w:szCs w:val="24"/>
              </w:rPr>
            </w:pPr>
            <w:r>
              <w:rPr>
                <w:rFonts w:ascii="Times New Roman" w:hAnsi="Times New Roman" w:cs="Times New Roman"/>
                <w:sz w:val="24"/>
                <w:szCs w:val="24"/>
              </w:rPr>
              <w:t xml:space="preserve">Service                                         Visit Frequency </w:t>
            </w:r>
            <w:r w:rsidR="00B55301">
              <w:rPr>
                <w:rFonts w:ascii="Times New Roman" w:hAnsi="Times New Roman" w:cs="Times New Roman"/>
                <w:sz w:val="24"/>
                <w:szCs w:val="24"/>
              </w:rPr>
              <w:t xml:space="preserve">                   Payer</w:t>
            </w:r>
            <w:r w:rsidR="004E5911">
              <w:rPr>
                <w:rFonts w:ascii="Times New Roman" w:hAnsi="Times New Roman" w:cs="Times New Roman"/>
                <w:sz w:val="24"/>
                <w:szCs w:val="24"/>
              </w:rPr>
              <w:t xml:space="preserve">       Rate        </w:t>
            </w:r>
            <w:proofErr w:type="spellStart"/>
            <w:r w:rsidR="00B55301">
              <w:rPr>
                <w:rFonts w:ascii="Times New Roman" w:hAnsi="Times New Roman" w:cs="Times New Roman"/>
                <w:sz w:val="24"/>
                <w:szCs w:val="24"/>
              </w:rPr>
              <w:t>Rate</w:t>
            </w:r>
            <w:proofErr w:type="spellEnd"/>
            <w:r w:rsidR="00B55301">
              <w:rPr>
                <w:rFonts w:ascii="Times New Roman" w:hAnsi="Times New Roman" w:cs="Times New Roman"/>
                <w:sz w:val="24"/>
                <w:szCs w:val="24"/>
              </w:rPr>
              <w:t xml:space="preserve"> x 4.2</w:t>
            </w:r>
            <w:r w:rsidR="00B55301" w:rsidRPr="00B55301">
              <w:rPr>
                <w:rFonts w:ascii="Times New Roman" w:hAnsi="Times New Roman" w:cs="Times New Roman"/>
                <w:sz w:val="24"/>
                <w:szCs w:val="24"/>
                <w:u w:val="single"/>
              </w:rPr>
              <w:t>*</w:t>
            </w:r>
            <w:r w:rsidR="00B55301">
              <w:rPr>
                <w:rFonts w:ascii="Times New Roman" w:hAnsi="Times New Roman" w:cs="Times New Roman"/>
                <w:sz w:val="24"/>
                <w:szCs w:val="24"/>
              </w:rPr>
              <w:t xml:space="preserve">  </w:t>
            </w:r>
            <w:r w:rsidR="004E5911">
              <w:rPr>
                <w:rFonts w:ascii="Times New Roman" w:hAnsi="Times New Roman" w:cs="Times New Roman"/>
                <w:sz w:val="24"/>
                <w:szCs w:val="24"/>
              </w:rPr>
              <w:t xml:space="preserve">   Medicare </w:t>
            </w:r>
            <w:r w:rsidR="00B55301">
              <w:rPr>
                <w:rFonts w:ascii="Times New Roman" w:hAnsi="Times New Roman" w:cs="Times New Roman"/>
                <w:sz w:val="24"/>
                <w:szCs w:val="24"/>
              </w:rPr>
              <w:t xml:space="preserve">  Medicaid </w:t>
            </w:r>
            <w:r w:rsidR="004E5911">
              <w:rPr>
                <w:rFonts w:ascii="Times New Roman" w:hAnsi="Times New Roman" w:cs="Times New Roman"/>
                <w:sz w:val="24"/>
                <w:szCs w:val="24"/>
              </w:rPr>
              <w:t xml:space="preserve">                                        </w:t>
            </w:r>
          </w:p>
          <w:p w:rsidR="004E5911" w:rsidRDefault="004E5911" w:rsidP="004E591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Cost</w:t>
            </w:r>
            <w:r>
              <w:rPr>
                <w:rFonts w:ascii="Times New Roman" w:hAnsi="Times New Roman" w:cs="Times New Roman"/>
                <w:sz w:val="24"/>
                <w:szCs w:val="24"/>
              </w:rPr>
              <w:t xml:space="preserve">            </w:t>
            </w:r>
            <w:proofErr w:type="spellStart"/>
            <w:r>
              <w:rPr>
                <w:rFonts w:ascii="Times New Roman" w:hAnsi="Times New Roman" w:cs="Times New Roman"/>
                <w:sz w:val="24"/>
                <w:szCs w:val="24"/>
              </w:rPr>
              <w:t>Cost</w:t>
            </w:r>
            <w:proofErr w:type="spellEnd"/>
          </w:p>
        </w:tc>
      </w:tr>
      <w:tr w:rsidR="001127BE" w:rsidTr="00B55301">
        <w:tc>
          <w:tcPr>
            <w:tcW w:w="11880" w:type="dxa"/>
          </w:tcPr>
          <w:p w:rsidR="001127BE" w:rsidRDefault="001127BE" w:rsidP="001127BE">
            <w:pPr>
              <w:rPr>
                <w:rFonts w:ascii="Times New Roman" w:hAnsi="Times New Roman" w:cs="Times New Roman"/>
                <w:sz w:val="24"/>
                <w:szCs w:val="24"/>
              </w:rPr>
            </w:pPr>
            <w:r>
              <w:rPr>
                <w:rFonts w:ascii="Times New Roman" w:hAnsi="Times New Roman" w:cs="Times New Roman"/>
                <w:sz w:val="24"/>
                <w:szCs w:val="24"/>
              </w:rPr>
              <w:t xml:space="preserve">Nursing (RN)                               </w:t>
            </w:r>
            <w:r>
              <w:rPr>
                <w:rFonts w:ascii="Times New Roman" w:hAnsi="Times New Roman" w:cs="Times New Roman"/>
                <w:sz w:val="24"/>
                <w:szCs w:val="24"/>
              </w:rPr>
              <w:t>2x/mo</w:t>
            </w:r>
            <w:r w:rsidR="00B55301">
              <w:rPr>
                <w:rFonts w:ascii="Times New Roman" w:hAnsi="Times New Roman" w:cs="Times New Roman"/>
                <w:sz w:val="24"/>
                <w:szCs w:val="24"/>
              </w:rPr>
              <w:t xml:space="preserve">nth, every other week     </w:t>
            </w:r>
            <w:r>
              <w:rPr>
                <w:rFonts w:ascii="Times New Roman" w:hAnsi="Times New Roman" w:cs="Times New Roman"/>
                <w:sz w:val="24"/>
                <w:szCs w:val="24"/>
              </w:rPr>
              <w:t xml:space="preserve">Mc  </w:t>
            </w:r>
            <w:r w:rsidR="00B55301">
              <w:rPr>
                <w:rFonts w:ascii="Times New Roman" w:hAnsi="Times New Roman" w:cs="Times New Roman"/>
                <w:sz w:val="24"/>
                <w:szCs w:val="24"/>
              </w:rPr>
              <w:t xml:space="preserve">   </w:t>
            </w:r>
            <w:r>
              <w:rPr>
                <w:rFonts w:ascii="Times New Roman" w:hAnsi="Times New Roman" w:cs="Times New Roman"/>
                <w:sz w:val="24"/>
                <w:szCs w:val="24"/>
              </w:rPr>
              <w:t xml:space="preserve">$166.83   </w:t>
            </w:r>
            <w:r w:rsidR="004E5911">
              <w:rPr>
                <w:rFonts w:ascii="Times New Roman" w:hAnsi="Times New Roman" w:cs="Times New Roman"/>
                <w:sz w:val="24"/>
                <w:szCs w:val="24"/>
              </w:rPr>
              <w:t xml:space="preserve">  </w:t>
            </w:r>
            <w:r>
              <w:rPr>
                <w:rFonts w:ascii="Times New Roman" w:hAnsi="Times New Roman" w:cs="Times New Roman"/>
                <w:sz w:val="24"/>
                <w:szCs w:val="24"/>
              </w:rPr>
              <w:t xml:space="preserve">$700.69   </w:t>
            </w:r>
            <w:r w:rsidR="00B55301">
              <w:rPr>
                <w:rFonts w:ascii="Times New Roman" w:hAnsi="Times New Roman" w:cs="Times New Roman"/>
                <w:sz w:val="24"/>
                <w:szCs w:val="24"/>
              </w:rPr>
              <w:t xml:space="preserve">   </w:t>
            </w:r>
            <w:r w:rsidR="00A548E3">
              <w:rPr>
                <w:rFonts w:ascii="Times New Roman" w:hAnsi="Times New Roman" w:cs="Times New Roman"/>
                <w:sz w:val="24"/>
                <w:szCs w:val="24"/>
              </w:rPr>
              <w:t xml:space="preserve">  </w:t>
            </w:r>
            <w:r>
              <w:rPr>
                <w:rFonts w:ascii="Times New Roman" w:hAnsi="Times New Roman" w:cs="Times New Roman"/>
                <w:sz w:val="24"/>
                <w:szCs w:val="24"/>
              </w:rPr>
              <w:t>$700.69</w:t>
            </w:r>
          </w:p>
        </w:tc>
      </w:tr>
      <w:tr w:rsidR="001127BE" w:rsidTr="00B55301">
        <w:tc>
          <w:tcPr>
            <w:tcW w:w="11880" w:type="dxa"/>
          </w:tcPr>
          <w:p w:rsidR="001127BE" w:rsidRDefault="001127BE" w:rsidP="001127BE">
            <w:pPr>
              <w:rPr>
                <w:rFonts w:ascii="Times New Roman" w:hAnsi="Times New Roman" w:cs="Times New Roman"/>
                <w:sz w:val="24"/>
                <w:szCs w:val="24"/>
              </w:rPr>
            </w:pPr>
            <w:r>
              <w:rPr>
                <w:rFonts w:ascii="Times New Roman" w:hAnsi="Times New Roman" w:cs="Times New Roman"/>
                <w:sz w:val="24"/>
                <w:szCs w:val="24"/>
              </w:rPr>
              <w:t>Medical Social Worker (MSW)</w:t>
            </w:r>
            <w:r w:rsidR="004E5911">
              <w:rPr>
                <w:rFonts w:ascii="Times New Roman" w:hAnsi="Times New Roman" w:cs="Times New Roman"/>
                <w:sz w:val="24"/>
                <w:szCs w:val="24"/>
              </w:rPr>
              <w:t xml:space="preserve">   Visits </w:t>
            </w:r>
            <w:proofErr w:type="spellStart"/>
            <w:r w:rsidR="004E5911">
              <w:rPr>
                <w:rFonts w:ascii="Times New Roman" w:hAnsi="Times New Roman" w:cs="Times New Roman"/>
                <w:sz w:val="24"/>
                <w:szCs w:val="24"/>
              </w:rPr>
              <w:t>wkly</w:t>
            </w:r>
            <w:proofErr w:type="spellEnd"/>
            <w:r w:rsidR="004E5911">
              <w:rPr>
                <w:rFonts w:ascii="Times New Roman" w:hAnsi="Times New Roman" w:cs="Times New Roman"/>
                <w:sz w:val="24"/>
                <w:szCs w:val="24"/>
              </w:rPr>
              <w:t xml:space="preserve"> for 4 </w:t>
            </w:r>
            <w:proofErr w:type="spellStart"/>
            <w:r w:rsidR="004E5911">
              <w:rPr>
                <w:rFonts w:ascii="Times New Roman" w:hAnsi="Times New Roman" w:cs="Times New Roman"/>
                <w:sz w:val="24"/>
                <w:szCs w:val="24"/>
              </w:rPr>
              <w:t>wks</w:t>
            </w:r>
            <w:proofErr w:type="spellEnd"/>
            <w:r w:rsidR="004E5911">
              <w:rPr>
                <w:rFonts w:ascii="Times New Roman" w:hAnsi="Times New Roman" w:cs="Times New Roman"/>
                <w:sz w:val="24"/>
                <w:szCs w:val="24"/>
              </w:rPr>
              <w:t xml:space="preserve">               MA    $119.51     $501.94                            </w:t>
            </w:r>
            <w:r w:rsidR="00A548E3">
              <w:rPr>
                <w:rFonts w:ascii="Times New Roman" w:hAnsi="Times New Roman" w:cs="Times New Roman"/>
                <w:sz w:val="24"/>
                <w:szCs w:val="24"/>
              </w:rPr>
              <w:t>$501.94</w:t>
            </w:r>
          </w:p>
        </w:tc>
      </w:tr>
      <w:tr w:rsidR="001127BE" w:rsidTr="00B55301">
        <w:tc>
          <w:tcPr>
            <w:tcW w:w="11880" w:type="dxa"/>
          </w:tcPr>
          <w:p w:rsidR="001127BE" w:rsidRDefault="001127BE" w:rsidP="001127BE">
            <w:pPr>
              <w:rPr>
                <w:rFonts w:ascii="Times New Roman" w:hAnsi="Times New Roman" w:cs="Times New Roman"/>
                <w:sz w:val="24"/>
                <w:szCs w:val="24"/>
              </w:rPr>
            </w:pPr>
            <w:r>
              <w:rPr>
                <w:rFonts w:ascii="Times New Roman" w:hAnsi="Times New Roman" w:cs="Times New Roman"/>
                <w:sz w:val="24"/>
                <w:szCs w:val="24"/>
              </w:rPr>
              <w:t>Physical Therapist (PT)</w:t>
            </w:r>
            <w:r w:rsidR="004E5911">
              <w:rPr>
                <w:rFonts w:ascii="Times New Roman" w:hAnsi="Times New Roman" w:cs="Times New Roman"/>
                <w:sz w:val="24"/>
                <w:szCs w:val="24"/>
              </w:rPr>
              <w:t xml:space="preserve">                3x </w:t>
            </w:r>
            <w:proofErr w:type="spellStart"/>
            <w:r w:rsidR="004E5911">
              <w:rPr>
                <w:rFonts w:ascii="Times New Roman" w:hAnsi="Times New Roman" w:cs="Times New Roman"/>
                <w:sz w:val="24"/>
                <w:szCs w:val="24"/>
              </w:rPr>
              <w:t>wkly</w:t>
            </w:r>
            <w:proofErr w:type="spellEnd"/>
            <w:r w:rsidR="004E5911">
              <w:rPr>
                <w:rFonts w:ascii="Times New Roman" w:hAnsi="Times New Roman" w:cs="Times New Roman"/>
                <w:sz w:val="24"/>
                <w:szCs w:val="24"/>
              </w:rPr>
              <w:t xml:space="preserve"> for 2 </w:t>
            </w:r>
            <w:proofErr w:type="spellStart"/>
            <w:r w:rsidR="004E5911">
              <w:rPr>
                <w:rFonts w:ascii="Times New Roman" w:hAnsi="Times New Roman" w:cs="Times New Roman"/>
                <w:sz w:val="24"/>
                <w:szCs w:val="24"/>
              </w:rPr>
              <w:t>wks</w:t>
            </w:r>
            <w:proofErr w:type="spellEnd"/>
            <w:r w:rsidR="004E5911">
              <w:rPr>
                <w:rFonts w:ascii="Times New Roman" w:hAnsi="Times New Roman" w:cs="Times New Roman"/>
                <w:sz w:val="24"/>
                <w:szCs w:val="24"/>
              </w:rPr>
              <w:t xml:space="preserve">                    Mc     $103.22</w:t>
            </w:r>
            <w:r w:rsidR="00A548E3">
              <w:rPr>
                <w:rFonts w:ascii="Times New Roman" w:hAnsi="Times New Roman" w:cs="Times New Roman"/>
                <w:sz w:val="24"/>
                <w:szCs w:val="24"/>
              </w:rPr>
              <w:t xml:space="preserve">     $433.52       $433.52</w:t>
            </w:r>
          </w:p>
        </w:tc>
      </w:tr>
      <w:tr w:rsidR="001127BE" w:rsidTr="00B55301">
        <w:tc>
          <w:tcPr>
            <w:tcW w:w="11880" w:type="dxa"/>
          </w:tcPr>
          <w:p w:rsidR="004E5911" w:rsidRDefault="001127BE" w:rsidP="001127BE">
            <w:pPr>
              <w:rPr>
                <w:rFonts w:ascii="Times New Roman" w:hAnsi="Times New Roman" w:cs="Times New Roman"/>
                <w:sz w:val="24"/>
                <w:szCs w:val="24"/>
              </w:rPr>
            </w:pPr>
            <w:r>
              <w:rPr>
                <w:rFonts w:ascii="Times New Roman" w:hAnsi="Times New Roman" w:cs="Times New Roman"/>
                <w:sz w:val="24"/>
                <w:szCs w:val="24"/>
              </w:rPr>
              <w:t>Home Health Aide (HHA)</w:t>
            </w:r>
            <w:r w:rsidR="004E5911">
              <w:rPr>
                <w:rFonts w:ascii="Times New Roman" w:hAnsi="Times New Roman" w:cs="Times New Roman"/>
                <w:sz w:val="24"/>
                <w:szCs w:val="24"/>
              </w:rPr>
              <w:t xml:space="preserve">           Visits 4hrs MWF </w:t>
            </w:r>
            <w:proofErr w:type="spellStart"/>
            <w:r w:rsidR="004E5911">
              <w:rPr>
                <w:rFonts w:ascii="Times New Roman" w:hAnsi="Times New Roman" w:cs="Times New Roman"/>
                <w:sz w:val="24"/>
                <w:szCs w:val="24"/>
              </w:rPr>
              <w:t>wkly</w:t>
            </w:r>
            <w:proofErr w:type="spellEnd"/>
            <w:r w:rsidR="004E5911">
              <w:rPr>
                <w:rFonts w:ascii="Times New Roman" w:hAnsi="Times New Roman" w:cs="Times New Roman"/>
                <w:sz w:val="24"/>
                <w:szCs w:val="24"/>
              </w:rPr>
              <w:t xml:space="preserve"> for       Mc     $25.00</w:t>
            </w:r>
            <w:r w:rsidR="00A548E3">
              <w:rPr>
                <w:rFonts w:ascii="Times New Roman" w:hAnsi="Times New Roman" w:cs="Times New Roman"/>
                <w:sz w:val="24"/>
                <w:szCs w:val="24"/>
              </w:rPr>
              <w:t xml:space="preserve">       $1,260.00    $1,2600.00</w:t>
            </w:r>
          </w:p>
          <w:p w:rsidR="001127BE" w:rsidRDefault="004E5911" w:rsidP="001127BE">
            <w:pPr>
              <w:rPr>
                <w:rFonts w:ascii="Times New Roman" w:hAnsi="Times New Roman" w:cs="Times New Roman"/>
                <w:sz w:val="24"/>
                <w:szCs w:val="24"/>
              </w:rPr>
            </w:pPr>
            <w:r>
              <w:rPr>
                <w:rFonts w:ascii="Times New Roman" w:hAnsi="Times New Roman" w:cs="Times New Roman"/>
                <w:sz w:val="24"/>
                <w:szCs w:val="24"/>
              </w:rPr>
              <w:t xml:space="preserve">                                                      60 day</w:t>
            </w:r>
          </w:p>
        </w:tc>
      </w:tr>
      <w:tr w:rsidR="001127BE" w:rsidTr="00B55301">
        <w:tc>
          <w:tcPr>
            <w:tcW w:w="11880" w:type="dxa"/>
          </w:tcPr>
          <w:p w:rsidR="001127BE" w:rsidRDefault="001127BE" w:rsidP="001127BE">
            <w:pPr>
              <w:rPr>
                <w:rFonts w:ascii="Times New Roman" w:hAnsi="Times New Roman" w:cs="Times New Roman"/>
                <w:sz w:val="24"/>
                <w:szCs w:val="24"/>
              </w:rPr>
            </w:pPr>
            <w:r>
              <w:rPr>
                <w:rFonts w:ascii="Times New Roman" w:hAnsi="Times New Roman" w:cs="Times New Roman"/>
                <w:sz w:val="24"/>
                <w:szCs w:val="24"/>
              </w:rPr>
              <w:t>Registered Dietitian (RD)</w:t>
            </w:r>
            <w:r w:rsidR="004E5911">
              <w:rPr>
                <w:rFonts w:ascii="Times New Roman" w:hAnsi="Times New Roman" w:cs="Times New Roman"/>
                <w:sz w:val="24"/>
                <w:szCs w:val="24"/>
              </w:rPr>
              <w:t xml:space="preserve">            3x </w:t>
            </w:r>
            <w:proofErr w:type="spellStart"/>
            <w:r w:rsidR="004E5911">
              <w:rPr>
                <w:rFonts w:ascii="Times New Roman" w:hAnsi="Times New Roman" w:cs="Times New Roman"/>
                <w:sz w:val="24"/>
                <w:szCs w:val="24"/>
              </w:rPr>
              <w:t>wkly</w:t>
            </w:r>
            <w:proofErr w:type="spellEnd"/>
            <w:r w:rsidR="004E5911">
              <w:rPr>
                <w:rFonts w:ascii="Times New Roman" w:hAnsi="Times New Roman" w:cs="Times New Roman"/>
                <w:sz w:val="24"/>
                <w:szCs w:val="24"/>
              </w:rPr>
              <w:t xml:space="preserve"> for 1 </w:t>
            </w:r>
            <w:proofErr w:type="spellStart"/>
            <w:r w:rsidR="004E5911">
              <w:rPr>
                <w:rFonts w:ascii="Times New Roman" w:hAnsi="Times New Roman" w:cs="Times New Roman"/>
                <w:sz w:val="24"/>
                <w:szCs w:val="24"/>
              </w:rPr>
              <w:t>wk</w:t>
            </w:r>
            <w:proofErr w:type="spellEnd"/>
            <w:r w:rsidR="004E5911">
              <w:rPr>
                <w:rFonts w:ascii="Times New Roman" w:hAnsi="Times New Roman" w:cs="Times New Roman"/>
                <w:sz w:val="24"/>
                <w:szCs w:val="24"/>
              </w:rPr>
              <w:t xml:space="preserve">                      MA    $103.16</w:t>
            </w:r>
            <w:r w:rsidR="00A548E3">
              <w:rPr>
                <w:rFonts w:ascii="Times New Roman" w:hAnsi="Times New Roman" w:cs="Times New Roman"/>
                <w:sz w:val="24"/>
                <w:szCs w:val="24"/>
              </w:rPr>
              <w:t xml:space="preserve">                                                $309.48</w:t>
            </w:r>
          </w:p>
        </w:tc>
      </w:tr>
    </w:tbl>
    <w:p w:rsidR="001127BE" w:rsidRDefault="001127BE" w:rsidP="001127BE">
      <w:pPr>
        <w:rPr>
          <w:rFonts w:ascii="Times New Roman" w:hAnsi="Times New Roman" w:cs="Times New Roman"/>
          <w:sz w:val="24"/>
          <w:szCs w:val="24"/>
        </w:rPr>
      </w:pPr>
    </w:p>
    <w:p w:rsidR="001127BE" w:rsidRDefault="001127BE" w:rsidP="001127BE">
      <w:pPr>
        <w:rPr>
          <w:rFonts w:ascii="Times New Roman" w:hAnsi="Times New Roman" w:cs="Times New Roman"/>
          <w:sz w:val="24"/>
          <w:szCs w:val="24"/>
        </w:rPr>
      </w:pPr>
      <w:r>
        <w:rPr>
          <w:rFonts w:ascii="Times New Roman" w:hAnsi="Times New Roman" w:cs="Times New Roman"/>
          <w:sz w:val="24"/>
          <w:szCs w:val="24"/>
        </w:rPr>
        <w:t>Mc = Medicare</w:t>
      </w:r>
    </w:p>
    <w:p w:rsidR="001127BE" w:rsidRPr="001127BE" w:rsidRDefault="001127BE" w:rsidP="001127BE">
      <w:pPr>
        <w:rPr>
          <w:rFonts w:ascii="Times New Roman" w:hAnsi="Times New Roman" w:cs="Times New Roman"/>
          <w:sz w:val="24"/>
          <w:szCs w:val="24"/>
        </w:rPr>
      </w:pPr>
      <w:r w:rsidRPr="001127BE">
        <w:rPr>
          <w:rFonts w:ascii="Times New Roman" w:hAnsi="Times New Roman" w:cs="Times New Roman"/>
          <w:sz w:val="24"/>
          <w:szCs w:val="24"/>
        </w:rPr>
        <w:t>MA = Medicaid</w:t>
      </w:r>
    </w:p>
    <w:p w:rsidR="001127BE" w:rsidRDefault="001127BE" w:rsidP="001127BE">
      <w:pPr>
        <w:rPr>
          <w:rFonts w:ascii="Times New Roman" w:hAnsi="Times New Roman" w:cs="Times New Roman"/>
          <w:sz w:val="24"/>
          <w:szCs w:val="24"/>
        </w:rPr>
      </w:pPr>
      <w:r w:rsidRPr="001127BE">
        <w:rPr>
          <w:rFonts w:ascii="Times New Roman" w:hAnsi="Times New Roman" w:cs="Times New Roman"/>
          <w:sz w:val="24"/>
          <w:szCs w:val="24"/>
        </w:rPr>
        <w:t xml:space="preserve">* 4.2 = </w:t>
      </w:r>
      <w:proofErr w:type="gramStart"/>
      <w:r w:rsidRPr="001127BE">
        <w:rPr>
          <w:rFonts w:ascii="Times New Roman" w:hAnsi="Times New Roman" w:cs="Times New Roman"/>
          <w:sz w:val="24"/>
          <w:szCs w:val="24"/>
        </w:rPr>
        <w:t>The</w:t>
      </w:r>
      <w:proofErr w:type="gramEnd"/>
      <w:r w:rsidRPr="001127BE">
        <w:rPr>
          <w:rFonts w:ascii="Times New Roman" w:hAnsi="Times New Roman" w:cs="Times New Roman"/>
          <w:sz w:val="24"/>
          <w:szCs w:val="24"/>
        </w:rPr>
        <w:t xml:space="preserve"> state′s</w:t>
      </w:r>
      <w:r>
        <w:rPr>
          <w:rFonts w:ascii="Times New Roman" w:hAnsi="Times New Roman" w:cs="Times New Roman"/>
          <w:sz w:val="24"/>
          <w:szCs w:val="24"/>
        </w:rPr>
        <w:t xml:space="preserve"> formula for the #</w:t>
      </w:r>
      <w:proofErr w:type="spellStart"/>
      <w:r>
        <w:rPr>
          <w:rFonts w:ascii="Times New Roman" w:hAnsi="Times New Roman" w:cs="Times New Roman"/>
          <w:sz w:val="24"/>
          <w:szCs w:val="24"/>
        </w:rPr>
        <w:t>wks</w:t>
      </w:r>
      <w:proofErr w:type="spellEnd"/>
      <w:r>
        <w:rPr>
          <w:rFonts w:ascii="Times New Roman" w:hAnsi="Times New Roman" w:cs="Times New Roman"/>
          <w:sz w:val="24"/>
          <w:szCs w:val="24"/>
        </w:rPr>
        <w:t>/per month</w:t>
      </w:r>
    </w:p>
    <w:p w:rsidR="001127BE" w:rsidRDefault="001127BE" w:rsidP="001127BE">
      <w:pPr>
        <w:rPr>
          <w:rFonts w:ascii="Times New Roman" w:hAnsi="Times New Roman" w:cs="Times New Roman"/>
          <w:sz w:val="24"/>
          <w:szCs w:val="24"/>
        </w:rPr>
      </w:pPr>
      <w:r w:rsidRPr="001127BE">
        <w:rPr>
          <w:rFonts w:ascii="Times New Roman" w:hAnsi="Times New Roman" w:cs="Times New Roman"/>
          <w:sz w:val="24"/>
          <w:szCs w:val="24"/>
        </w:rPr>
        <w:t>Total monthly</w:t>
      </w:r>
      <w:r>
        <w:rPr>
          <w:rFonts w:ascii="Times New Roman" w:hAnsi="Times New Roman" w:cs="Times New Roman"/>
          <w:sz w:val="24"/>
          <w:szCs w:val="24"/>
        </w:rPr>
        <w:t xml:space="preserve"> Medicaid budget = $826.95</w:t>
      </w:r>
    </w:p>
    <w:p w:rsidR="001127BE" w:rsidRDefault="001127BE" w:rsidP="001127BE">
      <w:pPr>
        <w:rPr>
          <w:rFonts w:ascii="Times New Roman" w:hAnsi="Times New Roman" w:cs="Times New Roman"/>
          <w:sz w:val="24"/>
          <w:szCs w:val="24"/>
        </w:rPr>
      </w:pPr>
      <w:r w:rsidRPr="001127BE">
        <w:rPr>
          <w:rFonts w:ascii="Times New Roman" w:hAnsi="Times New Roman" w:cs="Times New Roman"/>
          <w:sz w:val="24"/>
          <w:szCs w:val="24"/>
        </w:rPr>
        <w:t>Total monthly Medicare budget = $2,394.21</w:t>
      </w:r>
    </w:p>
    <w:p w:rsidR="00A548E3" w:rsidRP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lastRenderedPageBreak/>
        <w:t>Figure 27–2 Seabury Nursing Center’s Home Healthcare-Related Organization Chart.</w:t>
      </w:r>
    </w:p>
    <w:p w:rsidR="00A548E3" w:rsidRP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 xml:space="preserve">    </w:t>
      </w:r>
    </w:p>
    <w:p w:rsidR="00A548E3" w:rsidRP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 xml:space="preserve">  </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 xml:space="preserve">  Once the board decides to move ahead with the home care program and it is approved by the state, implementation and ongoing operations becomes a management control issue (see the </w:t>
      </w:r>
      <w:proofErr w:type="gramStart"/>
      <w:r w:rsidRPr="00A548E3">
        <w:rPr>
          <w:rFonts w:ascii="Times New Roman" w:hAnsi="Times New Roman" w:cs="Times New Roman"/>
          <w:sz w:val="24"/>
          <w:szCs w:val="24"/>
        </w:rPr>
        <w:t>Cleverly</w:t>
      </w:r>
      <w:proofErr w:type="gramEnd"/>
      <w:r w:rsidRPr="00A548E3">
        <w:rPr>
          <w:rFonts w:ascii="Times New Roman" w:hAnsi="Times New Roman" w:cs="Times New Roman"/>
          <w:sz w:val="24"/>
          <w:szCs w:val="24"/>
        </w:rPr>
        <w:t xml:space="preserve"> model in Figure 27–1). </w:t>
      </w:r>
    </w:p>
    <w:p w:rsidR="00A548E3" w:rsidRPr="00A548E3" w:rsidRDefault="00A548E3" w:rsidP="00A548E3">
      <w:pPr>
        <w:rPr>
          <w:rFonts w:ascii="Times New Roman" w:hAnsi="Times New Roman" w:cs="Times New Roman"/>
          <w:b/>
          <w:sz w:val="24"/>
          <w:szCs w:val="24"/>
        </w:rPr>
      </w:pPr>
      <w:r w:rsidRPr="00A548E3">
        <w:rPr>
          <w:rFonts w:ascii="Times New Roman" w:hAnsi="Times New Roman" w:cs="Times New Roman"/>
          <w:b/>
          <w:sz w:val="24"/>
          <w:szCs w:val="24"/>
        </w:rPr>
        <w:t>The CEO refers to a proposed table of organization as illustrated in Figure 27–2.</w:t>
      </w:r>
    </w:p>
    <w:p w:rsidR="00A548E3" w:rsidRDefault="00A548E3" w:rsidP="00A548E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765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61727_27_f000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765425"/>
                    </a:xfrm>
                    <a:prstGeom prst="rect">
                      <a:avLst/>
                    </a:prstGeom>
                  </pic:spPr>
                </pic:pic>
              </a:graphicData>
            </a:graphic>
          </wp:inline>
        </w:drawing>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Given the paucity of other home care programs in its service area, Maxwell knows that Seabury is likel</w:t>
      </w:r>
      <w:r>
        <w:rPr>
          <w:rFonts w:ascii="Times New Roman" w:hAnsi="Times New Roman" w:cs="Times New Roman"/>
          <w:sz w:val="24"/>
          <w:szCs w:val="24"/>
        </w:rPr>
        <w:t>y to be accorded a green light.</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As he and his team reflect on this, the looming question will be where will the clients come from? He knows that likely referral sources will include Seabury’s subacute inpatient population and residents from its senior citi</w:t>
      </w:r>
      <w:r>
        <w:rPr>
          <w:rFonts w:ascii="Times New Roman" w:hAnsi="Times New Roman" w:cs="Times New Roman"/>
          <w:sz w:val="24"/>
          <w:szCs w:val="24"/>
        </w:rPr>
        <w:t>zens’ apartment complex who are</w:t>
      </w:r>
    </w:p>
    <w:p w:rsidR="00A548E3" w:rsidRP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 xml:space="preserve"> “</w:t>
      </w:r>
      <w:proofErr w:type="gramStart"/>
      <w:r w:rsidRPr="00A548E3">
        <w:rPr>
          <w:rFonts w:ascii="Times New Roman" w:hAnsi="Times New Roman" w:cs="Times New Roman"/>
          <w:sz w:val="24"/>
          <w:szCs w:val="24"/>
        </w:rPr>
        <w:t>aging</w:t>
      </w:r>
      <w:proofErr w:type="gramEnd"/>
      <w:r w:rsidRPr="00A548E3">
        <w:rPr>
          <w:rFonts w:ascii="Times New Roman" w:hAnsi="Times New Roman" w:cs="Times New Roman"/>
          <w:sz w:val="24"/>
          <w:szCs w:val="24"/>
        </w:rPr>
        <w:t xml:space="preserve"> in place.” Other likely sources will be recently discharged patients from the region’s two community hospitals, both bereft of home care programs. A premium will be placed on effective case management, and direct marketing to the co</w:t>
      </w:r>
      <w:r>
        <w:rPr>
          <w:rFonts w:ascii="Times New Roman" w:hAnsi="Times New Roman" w:cs="Times New Roman"/>
          <w:sz w:val="24"/>
          <w:szCs w:val="24"/>
        </w:rPr>
        <w:t>mmunity will also be necessary.</w:t>
      </w:r>
      <w:r w:rsidRPr="00A548E3">
        <w:rPr>
          <w:rFonts w:ascii="Times New Roman" w:hAnsi="Times New Roman" w:cs="Times New Roman"/>
          <w:sz w:val="24"/>
          <w:szCs w:val="24"/>
        </w:rPr>
        <w:t xml:space="preserve">    </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 xml:space="preserve">      NOTES</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 xml:space="preserve">1. </w:t>
      </w:r>
      <w:r w:rsidRPr="00A548E3">
        <w:rPr>
          <w:rFonts w:ascii="Times New Roman" w:hAnsi="Times New Roman" w:cs="Times New Roman"/>
          <w:sz w:val="24"/>
          <w:szCs w:val="24"/>
        </w:rPr>
        <w:t>U.S. Department of Health and Human Services, “Human Factors Challenges in Home Health Care,” Research Activ</w:t>
      </w:r>
      <w:r>
        <w:rPr>
          <w:rFonts w:ascii="Times New Roman" w:hAnsi="Times New Roman" w:cs="Times New Roman"/>
          <w:sz w:val="24"/>
          <w:szCs w:val="24"/>
        </w:rPr>
        <w:t>ities, no. 376 (December 2011).</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 xml:space="preserve">2. </w:t>
      </w:r>
      <w:r w:rsidRPr="00A548E3">
        <w:rPr>
          <w:rFonts w:ascii="Times New Roman" w:hAnsi="Times New Roman" w:cs="Times New Roman"/>
          <w:sz w:val="24"/>
          <w:szCs w:val="24"/>
        </w:rPr>
        <w:t xml:space="preserve">National Association for Home Care and Hospice, Basic Statistics </w:t>
      </w:r>
      <w:r>
        <w:rPr>
          <w:rFonts w:ascii="Times New Roman" w:hAnsi="Times New Roman" w:cs="Times New Roman"/>
          <w:sz w:val="24"/>
          <w:szCs w:val="24"/>
        </w:rPr>
        <w:t>about Home Care (Updated 2010).</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 xml:space="preserve">3. </w:t>
      </w:r>
      <w:r w:rsidRPr="00A548E3">
        <w:rPr>
          <w:rFonts w:ascii="Times New Roman" w:hAnsi="Times New Roman" w:cs="Times New Roman"/>
          <w:sz w:val="24"/>
          <w:szCs w:val="24"/>
        </w:rPr>
        <w:t>Department of Commerce, U.S. Census Bureau, 2010 Demographic Profile.</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A548E3">
        <w:rPr>
          <w:rFonts w:ascii="Times New Roman" w:hAnsi="Times New Roman" w:cs="Times New Roman"/>
          <w:sz w:val="24"/>
          <w:szCs w:val="24"/>
        </w:rPr>
        <w:t>Visiting Nurse Association, VNA Healthcare Annual Report (Hartford, CT: Hartford Healthcare, 2012).</w:t>
      </w: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lastRenderedPageBreak/>
        <w:t xml:space="preserve">CHAPTER 28 </w:t>
      </w:r>
    </w:p>
    <w:p w:rsidR="00A548E3" w:rsidRPr="00A548E3" w:rsidRDefault="00A548E3" w:rsidP="00A548E3">
      <w:pPr>
        <w:rPr>
          <w:rFonts w:ascii="Times New Roman" w:hAnsi="Times New Roman" w:cs="Times New Roman"/>
          <w:b/>
          <w:sz w:val="24"/>
          <w:szCs w:val="24"/>
          <w:u w:val="single"/>
        </w:rPr>
      </w:pPr>
      <w:r w:rsidRPr="00A548E3">
        <w:rPr>
          <w:rFonts w:ascii="Times New Roman" w:hAnsi="Times New Roman" w:cs="Times New Roman"/>
          <w:b/>
          <w:sz w:val="24"/>
          <w:szCs w:val="24"/>
          <w:u w:val="single"/>
        </w:rPr>
        <w:t>Case Study: Metropolis Heal</w:t>
      </w:r>
      <w:r w:rsidRPr="00A548E3">
        <w:rPr>
          <w:rFonts w:ascii="Times New Roman" w:hAnsi="Times New Roman" w:cs="Times New Roman"/>
          <w:b/>
          <w:sz w:val="24"/>
          <w:szCs w:val="24"/>
          <w:u w:val="single"/>
        </w:rPr>
        <w:t>th System</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 xml:space="preserve"> BACKGROUND</w:t>
      </w:r>
    </w:p>
    <w:p w:rsidR="00A548E3" w:rsidRPr="00A548E3" w:rsidRDefault="00A548E3" w:rsidP="00A548E3">
      <w:pPr>
        <w:rPr>
          <w:rFonts w:ascii="Times New Roman" w:hAnsi="Times New Roman" w:cs="Times New Roman"/>
          <w:sz w:val="24"/>
          <w:szCs w:val="24"/>
        </w:rPr>
      </w:pPr>
      <w:r>
        <w:rPr>
          <w:rFonts w:ascii="Times New Roman" w:hAnsi="Times New Roman" w:cs="Times New Roman"/>
          <w:sz w:val="24"/>
          <w:szCs w:val="24"/>
        </w:rPr>
        <w:t xml:space="preserve">1. </w:t>
      </w:r>
      <w:r w:rsidRPr="00A548E3">
        <w:rPr>
          <w:rFonts w:ascii="Times New Roman" w:hAnsi="Times New Roman" w:cs="Times New Roman"/>
          <w:sz w:val="24"/>
          <w:szCs w:val="24"/>
        </w:rPr>
        <w:t xml:space="preserve"> The Hospital System</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Metropolis Health System (MHS) offers comprehensive healthcare services. It is a midsize taxing district hospital. Although MHS has the power to raise revenues through taxes, it has not do</w:t>
      </w:r>
      <w:r>
        <w:rPr>
          <w:rFonts w:ascii="Times New Roman" w:hAnsi="Times New Roman" w:cs="Times New Roman"/>
          <w:sz w:val="24"/>
          <w:szCs w:val="24"/>
        </w:rPr>
        <w:t>ne so for the past seven years.</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2. The Area</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MHS is located in the town of Metropolis, which has a population of 50,000. The town has a small college and a modest number of en</w:t>
      </w:r>
      <w:r>
        <w:rPr>
          <w:rFonts w:ascii="Times New Roman" w:hAnsi="Times New Roman" w:cs="Times New Roman"/>
          <w:sz w:val="24"/>
          <w:szCs w:val="24"/>
        </w:rPr>
        <w:t>vironmentally clean industries.</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3. MHS Services</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MHS has taken significant steps to reduce hospital stays. It has developed a comprehensive array of services that are accessible, cost-effective, and responsive to the community’s needs. These services are wellness oriented in that they strive for prevention rather than treatment. As a result of these steps, inpatient visits have increased overall by only 1,000 per year since 2008, whereas outpatient/same-day surgery visits have had an in</w:t>
      </w:r>
      <w:r>
        <w:rPr>
          <w:rFonts w:ascii="Times New Roman" w:hAnsi="Times New Roman" w:cs="Times New Roman"/>
          <w:sz w:val="24"/>
          <w:szCs w:val="24"/>
        </w:rPr>
        <w:t>crease of over 50,000 per year.</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 xml:space="preserve">A number of programmatic, service, and facility enhancements support this major transition in the community’s institutional health care. They are geared to provide the quality, convenience, affordability, and personal care that best suit the health needs of the people whom MHS </w:t>
      </w:r>
      <w:r>
        <w:rPr>
          <w:rFonts w:ascii="Times New Roman" w:hAnsi="Times New Roman" w:cs="Times New Roman"/>
          <w:sz w:val="24"/>
          <w:szCs w:val="24"/>
        </w:rPr>
        <w:t>serves.</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 xml:space="preserve"> • </w:t>
      </w:r>
      <w:r w:rsidRPr="00A548E3">
        <w:rPr>
          <w:rFonts w:ascii="Times New Roman" w:hAnsi="Times New Roman" w:cs="Times New Roman"/>
          <w:sz w:val="24"/>
          <w:szCs w:val="24"/>
        </w:rPr>
        <w:t xml:space="preserve">Rehabilitation and Wellness Center—for outpatient physical therapy and return-to-work services, plus cardiac and pulmonary rehabilitation, to get people </w:t>
      </w:r>
      <w:r>
        <w:rPr>
          <w:rFonts w:ascii="Times New Roman" w:hAnsi="Times New Roman" w:cs="Times New Roman"/>
          <w:sz w:val="24"/>
          <w:szCs w:val="24"/>
        </w:rPr>
        <w:t>back to a normal way of living.</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 xml:space="preserve">• </w:t>
      </w:r>
      <w:r w:rsidRPr="00A548E3">
        <w:rPr>
          <w:rFonts w:ascii="Times New Roman" w:hAnsi="Times New Roman" w:cs="Times New Roman"/>
          <w:sz w:val="24"/>
          <w:szCs w:val="24"/>
        </w:rPr>
        <w:t>Home Health Services—bringing skilled care, therapy, and medical social services into the home; a comfortable and affordable a</w:t>
      </w:r>
      <w:r>
        <w:rPr>
          <w:rFonts w:ascii="Times New Roman" w:hAnsi="Times New Roman" w:cs="Times New Roman"/>
          <w:sz w:val="24"/>
          <w:szCs w:val="24"/>
        </w:rPr>
        <w:t>lternative in longer-term care.</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w:t>
      </w:r>
      <w:r>
        <w:rPr>
          <w:rFonts w:ascii="Times New Roman" w:hAnsi="Times New Roman" w:cs="Times New Roman"/>
          <w:sz w:val="24"/>
          <w:szCs w:val="24"/>
        </w:rPr>
        <w:t xml:space="preserve"> </w:t>
      </w:r>
      <w:r w:rsidRPr="00A548E3">
        <w:rPr>
          <w:rFonts w:ascii="Times New Roman" w:hAnsi="Times New Roman" w:cs="Times New Roman"/>
          <w:sz w:val="24"/>
          <w:szCs w:val="24"/>
        </w:rPr>
        <w:t xml:space="preserve">Same-Day Surgery (SDS)—eliminating the need for an overnight stay. Since 1998, same-day surgery </w:t>
      </w:r>
      <w:r>
        <w:rPr>
          <w:rFonts w:ascii="Times New Roman" w:hAnsi="Times New Roman" w:cs="Times New Roman"/>
          <w:sz w:val="24"/>
          <w:szCs w:val="24"/>
        </w:rPr>
        <w:t>procedures have doubled at MHS.</w:t>
      </w:r>
    </w:p>
    <w:p w:rsidR="00A548E3" w:rsidRPr="00A548E3" w:rsidRDefault="00A548E3" w:rsidP="00A548E3">
      <w:pPr>
        <w:rPr>
          <w:rFonts w:ascii="Times New Roman" w:hAnsi="Times New Roman" w:cs="Times New Roman"/>
          <w:sz w:val="24"/>
          <w:szCs w:val="24"/>
        </w:rPr>
      </w:pPr>
      <w:r>
        <w:rPr>
          <w:rFonts w:ascii="Times New Roman" w:hAnsi="Times New Roman" w:cs="Times New Roman"/>
          <w:sz w:val="24"/>
          <w:szCs w:val="24"/>
        </w:rPr>
        <w:t xml:space="preserve">• </w:t>
      </w:r>
      <w:r w:rsidRPr="00A548E3">
        <w:rPr>
          <w:rFonts w:ascii="Times New Roman" w:hAnsi="Times New Roman" w:cs="Times New Roman"/>
          <w:sz w:val="24"/>
          <w:szCs w:val="24"/>
        </w:rPr>
        <w:t>Skilled Nursing Facility—inpatient service to assist patients in returning more fully to an independent lifestyle.</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 xml:space="preserve">• </w:t>
      </w:r>
      <w:r w:rsidRPr="00A548E3">
        <w:rPr>
          <w:rFonts w:ascii="Times New Roman" w:hAnsi="Times New Roman" w:cs="Times New Roman"/>
          <w:sz w:val="24"/>
          <w:szCs w:val="24"/>
        </w:rPr>
        <w:t xml:space="preserve">Community Health and Wellness—community health outreach programs that provide educational seminars on a variety of health issues, a diabetes education center, support services for patients with cancer, health awareness events, and a </w:t>
      </w:r>
      <w:r>
        <w:rPr>
          <w:rFonts w:ascii="Times New Roman" w:hAnsi="Times New Roman" w:cs="Times New Roman"/>
          <w:sz w:val="24"/>
          <w:szCs w:val="24"/>
        </w:rPr>
        <w:t>women’s health resource center.</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 xml:space="preserve">• </w:t>
      </w:r>
      <w:r w:rsidRPr="00A548E3">
        <w:rPr>
          <w:rFonts w:ascii="Times New Roman" w:hAnsi="Times New Roman" w:cs="Times New Roman"/>
          <w:sz w:val="24"/>
          <w:szCs w:val="24"/>
        </w:rPr>
        <w:t>Occupational Health Services—helping to reduce workplace injury costs at over 100 area businesses through consultation on injury avoidance and work-sp</w:t>
      </w:r>
      <w:r>
        <w:rPr>
          <w:rFonts w:ascii="Times New Roman" w:hAnsi="Times New Roman" w:cs="Times New Roman"/>
          <w:sz w:val="24"/>
          <w:szCs w:val="24"/>
        </w:rPr>
        <w:t>ecific rehabilitation services.</w:t>
      </w:r>
    </w:p>
    <w:p w:rsidR="00A548E3" w:rsidRPr="00A548E3" w:rsidRDefault="00A548E3" w:rsidP="00A548E3">
      <w:pPr>
        <w:rPr>
          <w:rFonts w:ascii="Times New Roman" w:hAnsi="Times New Roman" w:cs="Times New Roman"/>
          <w:sz w:val="24"/>
          <w:szCs w:val="24"/>
        </w:rPr>
      </w:pPr>
      <w:r>
        <w:rPr>
          <w:rFonts w:ascii="Times New Roman" w:hAnsi="Times New Roman" w:cs="Times New Roman"/>
          <w:sz w:val="24"/>
          <w:szCs w:val="24"/>
        </w:rPr>
        <w:t xml:space="preserve">• </w:t>
      </w:r>
      <w:r w:rsidRPr="00A548E3">
        <w:rPr>
          <w:rFonts w:ascii="Times New Roman" w:hAnsi="Times New Roman" w:cs="Times New Roman"/>
          <w:sz w:val="24"/>
          <w:szCs w:val="24"/>
        </w:rPr>
        <w:t>Recovery Services—offering mental health services, including substance abuse programs and support groups, along with individual and family counseling.</w:t>
      </w:r>
    </w:p>
    <w:p w:rsidR="00A548E3" w:rsidRPr="00A548E3" w:rsidRDefault="00A548E3" w:rsidP="00A548E3">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A548E3">
        <w:rPr>
          <w:rFonts w:ascii="Times New Roman" w:hAnsi="Times New Roman" w:cs="Times New Roman"/>
          <w:sz w:val="24"/>
          <w:szCs w:val="24"/>
        </w:rPr>
        <w:t>MHS’s Plant</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The central building for the hospital is in the center of a two-square-block area. A physicians’ office building is to the west. Two administrative offices, converted from former residences, are on one corner. The new ambulatory center, completed two years ago, has an L shape and sits on one corner of the western block. A laundry and maintenance building sits on the extreme back of the property. A four-story parking garage is located on the eastern back corner. An employee parking lot sits beside the laundry and maintenance building. Visitor parking lots fill the front eastern portion of the property. A helipad is on the extreme western edge of the property behind t</w:t>
      </w:r>
      <w:r>
        <w:rPr>
          <w:rFonts w:ascii="Times New Roman" w:hAnsi="Times New Roman" w:cs="Times New Roman"/>
          <w:sz w:val="24"/>
          <w:szCs w:val="24"/>
        </w:rPr>
        <w:t>he physicians’ office building.</w:t>
      </w:r>
    </w:p>
    <w:p w:rsidR="00A548E3" w:rsidRPr="00A548E3" w:rsidRDefault="00A548E3" w:rsidP="00A548E3">
      <w:pPr>
        <w:rPr>
          <w:rFonts w:ascii="Times New Roman" w:hAnsi="Times New Roman" w:cs="Times New Roman"/>
          <w:sz w:val="24"/>
          <w:szCs w:val="24"/>
        </w:rPr>
      </w:pPr>
      <w:r>
        <w:rPr>
          <w:rFonts w:ascii="Times New Roman" w:hAnsi="Times New Roman" w:cs="Times New Roman"/>
          <w:sz w:val="24"/>
          <w:szCs w:val="24"/>
        </w:rPr>
        <w:t xml:space="preserve">5. </w:t>
      </w:r>
      <w:r w:rsidRPr="00A548E3">
        <w:rPr>
          <w:rFonts w:ascii="Times New Roman" w:hAnsi="Times New Roman" w:cs="Times New Roman"/>
          <w:sz w:val="24"/>
          <w:szCs w:val="24"/>
        </w:rPr>
        <w:t>MHS Board of Trustees</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Eight local community leaders who bring diverse skills to the board govern MHS. The trustees generously volunteer their time to plan the strategic direction of MHS, thus ensuring the system’s ability to provide quality comprehensiv</w:t>
      </w:r>
      <w:r>
        <w:rPr>
          <w:rFonts w:ascii="Times New Roman" w:hAnsi="Times New Roman" w:cs="Times New Roman"/>
          <w:sz w:val="24"/>
          <w:szCs w:val="24"/>
        </w:rPr>
        <w:t>e health care to the community.</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6.</w:t>
      </w:r>
      <w:r>
        <w:rPr>
          <w:rFonts w:ascii="Times New Roman" w:hAnsi="Times New Roman" w:cs="Times New Roman"/>
          <w:sz w:val="24"/>
          <w:szCs w:val="24"/>
        </w:rPr>
        <w:t xml:space="preserve"> MHS Management</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A chief executive officer manages MHS. Seven senior vice presidents report to the CEO. MHS is organized into 2</w:t>
      </w:r>
      <w:r>
        <w:rPr>
          <w:rFonts w:ascii="Times New Roman" w:hAnsi="Times New Roman" w:cs="Times New Roman"/>
          <w:sz w:val="24"/>
          <w:szCs w:val="24"/>
        </w:rPr>
        <w:t>3 major responsibility centers.</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7. MHS Employees</w:t>
      </w:r>
    </w:p>
    <w:p w:rsidR="00A548E3" w:rsidRP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All 500 team members employed by MHS are integral to achieving the high standards for which the system strives. The quality improvement program, reviewed and reestablished in 2010, is aimed at meeting client needs sooner, better, and more cost-effectively. Participants in the program are from all areas of the system.</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8. MHS Physicians</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 xml:space="preserve">The MHS medical staff is a key part of MHS’s ability to provide excellence in health care. Over 75 physicians cover more than 30 medical specialties. The high quality of their training and their commitment to the practice of medicine are great assets </w:t>
      </w:r>
      <w:r>
        <w:rPr>
          <w:rFonts w:ascii="Times New Roman" w:hAnsi="Times New Roman" w:cs="Times New Roman"/>
          <w:sz w:val="24"/>
          <w:szCs w:val="24"/>
        </w:rPr>
        <w:t>to the health of the community.</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The physicians are very much a part of MHS’s drive for continual improvement on the quality of healthcare services offered in the community. MHS brings in medical experts from around the country to provide training</w:t>
      </w:r>
      <w:r>
        <w:rPr>
          <w:rFonts w:ascii="Times New Roman" w:hAnsi="Times New Roman" w:cs="Times New Roman"/>
          <w:sz w:val="24"/>
          <w:szCs w:val="24"/>
        </w:rPr>
        <w:t xml:space="preserve"> in new techniques, made </w:t>
      </w:r>
      <w:r w:rsidRPr="00A548E3">
        <w:rPr>
          <w:rFonts w:ascii="Times New Roman" w:hAnsi="Times New Roman" w:cs="Times New Roman"/>
          <w:sz w:val="24"/>
          <w:szCs w:val="24"/>
        </w:rPr>
        <w:t>possible by MHS’s technologic advancements. MHS also ensures that physicians are offered seminars, symposiums, and continuing education programs that permit them to remain current wit</w:t>
      </w:r>
      <w:r>
        <w:rPr>
          <w:rFonts w:ascii="Times New Roman" w:hAnsi="Times New Roman" w:cs="Times New Roman"/>
          <w:sz w:val="24"/>
          <w:szCs w:val="24"/>
        </w:rPr>
        <w:t>h changes in the medical field.</w:t>
      </w:r>
    </w:p>
    <w:p w:rsidR="00A548E3" w:rsidRP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The medical staff’s quality improvement program has begun a care path initiative to track effective means for diagnosis, treatment, and follow-up. This initiative will help avoid unnecessary or duplicate use of expensive medications or technologies.</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9. MHS Foundation</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lastRenderedPageBreak/>
        <w:t>Metropolis Health Foundation is presently being created to serve as the philanthropic arm of MHS. It will operate in a separate corporation governed by a board of 12 community leaders and supported by a 15-member special events board. The mission of the foundation will be to secure financial and nonfinancial support for realizing the MHS vision of providing comprehensive</w:t>
      </w:r>
      <w:r>
        <w:rPr>
          <w:rFonts w:ascii="Times New Roman" w:hAnsi="Times New Roman" w:cs="Times New Roman"/>
          <w:sz w:val="24"/>
          <w:szCs w:val="24"/>
        </w:rPr>
        <w:t xml:space="preserve"> health care for the community.</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Funds donated by individuals, businesses, foundations, and organizations will be designated for a variety of purposes at MHS, including the operation of specific departments, community outreach programs, continuing education for employees, endowment, equip</w:t>
      </w:r>
      <w:r>
        <w:rPr>
          <w:rFonts w:ascii="Times New Roman" w:hAnsi="Times New Roman" w:cs="Times New Roman"/>
          <w:sz w:val="24"/>
          <w:szCs w:val="24"/>
        </w:rPr>
        <w:t>ment, and capital improvements.</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 xml:space="preserve">10. </w:t>
      </w:r>
      <w:r w:rsidRPr="00A548E3">
        <w:rPr>
          <w:rFonts w:ascii="Times New Roman" w:hAnsi="Times New Roman" w:cs="Times New Roman"/>
          <w:sz w:val="24"/>
          <w:szCs w:val="24"/>
        </w:rPr>
        <w:t>MHS Volunteer Auxiliary</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There are 500 volunteers who provide over 60,000 hours of service to MHS each year. These men and women assist in virtually every part of the system’s operations. They also conduct community programs on behalf</w:t>
      </w:r>
      <w:r>
        <w:rPr>
          <w:rFonts w:ascii="Times New Roman" w:hAnsi="Times New Roman" w:cs="Times New Roman"/>
          <w:sz w:val="24"/>
          <w:szCs w:val="24"/>
        </w:rPr>
        <w:t xml:space="preserve"> of MHS.</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The auxiliary funds its programs and makes financial contributions to MHS through money it raises on renting televisions and vending gifts and other items at the hospital. In the past, its donations to MHS have generally been designated for medical equipment purchases. The auxiliary has given $25</w:t>
      </w:r>
      <w:r>
        <w:rPr>
          <w:rFonts w:ascii="Times New Roman" w:hAnsi="Times New Roman" w:cs="Times New Roman"/>
          <w:sz w:val="24"/>
          <w:szCs w:val="24"/>
        </w:rPr>
        <w:t>0,000 over the last five years.</w:t>
      </w:r>
    </w:p>
    <w:p w:rsidR="00A548E3" w:rsidRDefault="00A548E3" w:rsidP="00A548E3">
      <w:pPr>
        <w:rPr>
          <w:rFonts w:ascii="Times New Roman" w:hAnsi="Times New Roman" w:cs="Times New Roman"/>
          <w:sz w:val="24"/>
          <w:szCs w:val="24"/>
        </w:rPr>
      </w:pPr>
      <w:r>
        <w:rPr>
          <w:rFonts w:ascii="Times New Roman" w:hAnsi="Times New Roman" w:cs="Times New Roman"/>
          <w:sz w:val="24"/>
          <w:szCs w:val="24"/>
        </w:rPr>
        <w:t>11. Planning the Future for MHS</w:t>
      </w:r>
    </w:p>
    <w:p w:rsidR="00A548E3" w:rsidRDefault="00A548E3" w:rsidP="00A548E3">
      <w:pPr>
        <w:rPr>
          <w:rFonts w:ascii="Times New Roman" w:hAnsi="Times New Roman" w:cs="Times New Roman"/>
          <w:sz w:val="24"/>
          <w:szCs w:val="24"/>
        </w:rPr>
      </w:pPr>
      <w:r w:rsidRPr="00A548E3">
        <w:rPr>
          <w:rFonts w:ascii="Times New Roman" w:hAnsi="Times New Roman" w:cs="Times New Roman"/>
          <w:sz w:val="24"/>
          <w:szCs w:val="24"/>
        </w:rPr>
        <w:t>The MHS has identified five areas of desired service and programmatic enhancement in its five-year strategic plan:</w:t>
      </w:r>
    </w:p>
    <w:p w:rsidR="00414024" w:rsidRDefault="00414024" w:rsidP="00414024">
      <w:pPr>
        <w:rPr>
          <w:rFonts w:ascii="Times New Roman" w:hAnsi="Times New Roman" w:cs="Times New Roman"/>
          <w:sz w:val="24"/>
          <w:szCs w:val="24"/>
        </w:rPr>
      </w:pPr>
      <w:r>
        <w:rPr>
          <w:rFonts w:ascii="Times New Roman" w:hAnsi="Times New Roman" w:cs="Times New Roman"/>
          <w:sz w:val="24"/>
          <w:szCs w:val="24"/>
        </w:rPr>
        <w:t>I. Ambulatory Services</w:t>
      </w:r>
    </w:p>
    <w:p w:rsidR="00414024" w:rsidRDefault="00414024" w:rsidP="00414024">
      <w:pPr>
        <w:rPr>
          <w:rFonts w:ascii="Times New Roman" w:hAnsi="Times New Roman" w:cs="Times New Roman"/>
          <w:sz w:val="24"/>
          <w:szCs w:val="24"/>
        </w:rPr>
      </w:pPr>
      <w:r>
        <w:rPr>
          <w:rFonts w:ascii="Times New Roman" w:hAnsi="Times New Roman" w:cs="Times New Roman"/>
          <w:sz w:val="24"/>
          <w:szCs w:val="24"/>
        </w:rPr>
        <w:t xml:space="preserve">II. </w:t>
      </w:r>
      <w:r w:rsidRPr="00414024">
        <w:rPr>
          <w:rFonts w:ascii="Times New Roman" w:hAnsi="Times New Roman" w:cs="Times New Roman"/>
          <w:sz w:val="24"/>
          <w:szCs w:val="24"/>
        </w:rPr>
        <w:t>Physical Medic</w:t>
      </w:r>
      <w:r>
        <w:rPr>
          <w:rFonts w:ascii="Times New Roman" w:hAnsi="Times New Roman" w:cs="Times New Roman"/>
          <w:sz w:val="24"/>
          <w:szCs w:val="24"/>
        </w:rPr>
        <w:t>ine and Rehabilitative Services</w:t>
      </w:r>
    </w:p>
    <w:p w:rsidR="00414024" w:rsidRDefault="00414024" w:rsidP="00414024">
      <w:pPr>
        <w:rPr>
          <w:rFonts w:ascii="Times New Roman" w:hAnsi="Times New Roman" w:cs="Times New Roman"/>
          <w:sz w:val="24"/>
          <w:szCs w:val="24"/>
        </w:rPr>
      </w:pPr>
      <w:r>
        <w:rPr>
          <w:rFonts w:ascii="Times New Roman" w:hAnsi="Times New Roman" w:cs="Times New Roman"/>
          <w:sz w:val="24"/>
          <w:szCs w:val="24"/>
        </w:rPr>
        <w:t>III. Cardiovascular Services</w:t>
      </w:r>
    </w:p>
    <w:p w:rsidR="00414024" w:rsidRPr="00414024" w:rsidRDefault="00414024" w:rsidP="00414024">
      <w:pPr>
        <w:rPr>
          <w:rFonts w:ascii="Times New Roman" w:hAnsi="Times New Roman" w:cs="Times New Roman"/>
          <w:sz w:val="24"/>
          <w:szCs w:val="24"/>
        </w:rPr>
      </w:pPr>
      <w:r w:rsidRPr="00414024">
        <w:rPr>
          <w:rFonts w:ascii="Times New Roman" w:hAnsi="Times New Roman" w:cs="Times New Roman"/>
          <w:sz w:val="24"/>
          <w:szCs w:val="24"/>
        </w:rPr>
        <w:t xml:space="preserve"> IV.</w:t>
      </w:r>
      <w:r>
        <w:rPr>
          <w:rFonts w:ascii="Times New Roman" w:hAnsi="Times New Roman" w:cs="Times New Roman"/>
          <w:sz w:val="24"/>
          <w:szCs w:val="24"/>
        </w:rPr>
        <w:t xml:space="preserve"> Oncology Services</w:t>
      </w:r>
      <w:r w:rsidRPr="00414024">
        <w:rPr>
          <w:rFonts w:ascii="Times New Roman" w:hAnsi="Times New Roman" w:cs="Times New Roman"/>
          <w:sz w:val="24"/>
          <w:szCs w:val="24"/>
        </w:rPr>
        <w:t xml:space="preserve">  </w:t>
      </w:r>
    </w:p>
    <w:p w:rsidR="00414024" w:rsidRDefault="00414024" w:rsidP="00414024">
      <w:pPr>
        <w:rPr>
          <w:rFonts w:ascii="Times New Roman" w:hAnsi="Times New Roman" w:cs="Times New Roman"/>
          <w:sz w:val="24"/>
          <w:szCs w:val="24"/>
        </w:rPr>
      </w:pPr>
      <w:r>
        <w:rPr>
          <w:rFonts w:ascii="Times New Roman" w:hAnsi="Times New Roman" w:cs="Times New Roman"/>
          <w:sz w:val="24"/>
          <w:szCs w:val="24"/>
        </w:rPr>
        <w:t>V. Community Health Services</w:t>
      </w:r>
    </w:p>
    <w:p w:rsidR="00414024" w:rsidRDefault="00414024" w:rsidP="00414024">
      <w:pPr>
        <w:rPr>
          <w:rFonts w:ascii="Times New Roman" w:hAnsi="Times New Roman" w:cs="Times New Roman"/>
          <w:sz w:val="24"/>
          <w:szCs w:val="24"/>
        </w:rPr>
      </w:pPr>
      <w:r w:rsidRPr="00414024">
        <w:rPr>
          <w:rFonts w:ascii="Times New Roman" w:hAnsi="Times New Roman" w:cs="Times New Roman"/>
          <w:sz w:val="24"/>
          <w:szCs w:val="24"/>
        </w:rPr>
        <w:t>MHS has set out to answer the most critical health needs that are specific to its community. Over the next five years, the MHS strategic plan will continue a tradition of quality, community-oriented heal</w:t>
      </w:r>
      <w:r>
        <w:rPr>
          <w:rFonts w:ascii="Times New Roman" w:hAnsi="Times New Roman" w:cs="Times New Roman"/>
          <w:sz w:val="24"/>
          <w:szCs w:val="24"/>
        </w:rPr>
        <w:t>th care to meet future demands.</w:t>
      </w:r>
    </w:p>
    <w:p w:rsidR="00414024" w:rsidRPr="00414024" w:rsidRDefault="00414024" w:rsidP="00414024">
      <w:pPr>
        <w:rPr>
          <w:rFonts w:ascii="Times New Roman" w:hAnsi="Times New Roman" w:cs="Times New Roman"/>
          <w:sz w:val="24"/>
          <w:szCs w:val="24"/>
        </w:rPr>
      </w:pPr>
      <w:r>
        <w:rPr>
          <w:rFonts w:ascii="Times New Roman" w:hAnsi="Times New Roman" w:cs="Times New Roman"/>
          <w:sz w:val="24"/>
          <w:szCs w:val="24"/>
        </w:rPr>
        <w:t xml:space="preserve">12. </w:t>
      </w:r>
      <w:r w:rsidRPr="00414024">
        <w:rPr>
          <w:rFonts w:ascii="Times New Roman" w:hAnsi="Times New Roman" w:cs="Times New Roman"/>
          <w:sz w:val="24"/>
          <w:szCs w:val="24"/>
        </w:rPr>
        <w:t xml:space="preserve"> Financing the Future</w:t>
      </w:r>
    </w:p>
    <w:p w:rsidR="00414024" w:rsidRDefault="00414024" w:rsidP="00414024">
      <w:pPr>
        <w:rPr>
          <w:rFonts w:ascii="Times New Roman" w:hAnsi="Times New Roman" w:cs="Times New Roman"/>
          <w:sz w:val="24"/>
          <w:szCs w:val="24"/>
        </w:rPr>
      </w:pPr>
      <w:r w:rsidRPr="00414024">
        <w:rPr>
          <w:rFonts w:ascii="Times New Roman" w:hAnsi="Times New Roman" w:cs="Times New Roman"/>
          <w:sz w:val="24"/>
          <w:szCs w:val="24"/>
        </w:rPr>
        <w:t>MHS has established a corporate depreciation fund. The fund’s purpose is to ease the financial burden of replacing fixed assets. Presently, it has almost $2 million for needed equipment and renovations.</w:t>
      </w:r>
    </w:p>
    <w:p w:rsidR="00414024" w:rsidRDefault="00414024" w:rsidP="00414024">
      <w:pPr>
        <w:rPr>
          <w:rFonts w:ascii="Times New Roman" w:hAnsi="Times New Roman" w:cs="Times New Roman"/>
          <w:sz w:val="24"/>
          <w:szCs w:val="24"/>
        </w:rPr>
      </w:pPr>
    </w:p>
    <w:p w:rsidR="00414024" w:rsidRDefault="00414024" w:rsidP="00414024">
      <w:pPr>
        <w:rPr>
          <w:rFonts w:ascii="Times New Roman" w:hAnsi="Times New Roman" w:cs="Times New Roman"/>
          <w:sz w:val="24"/>
          <w:szCs w:val="24"/>
        </w:rPr>
      </w:pPr>
      <w:bookmarkStart w:id="0" w:name="_GoBack"/>
      <w:bookmarkEnd w:id="0"/>
    </w:p>
    <w:sectPr w:rsidR="00414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4745D"/>
    <w:multiLevelType w:val="hybridMultilevel"/>
    <w:tmpl w:val="D2545C3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39C33FCD"/>
    <w:multiLevelType w:val="hybridMultilevel"/>
    <w:tmpl w:val="C8BE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56D61"/>
    <w:multiLevelType w:val="hybridMultilevel"/>
    <w:tmpl w:val="FA5E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65"/>
    <w:rsid w:val="000961B9"/>
    <w:rsid w:val="00101F6F"/>
    <w:rsid w:val="001127BE"/>
    <w:rsid w:val="003F3FD1"/>
    <w:rsid w:val="00414024"/>
    <w:rsid w:val="004E5911"/>
    <w:rsid w:val="008D7105"/>
    <w:rsid w:val="00A548E3"/>
    <w:rsid w:val="00B340B2"/>
    <w:rsid w:val="00B55301"/>
    <w:rsid w:val="00CB3065"/>
    <w:rsid w:val="00F4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F6420-7746-4D06-9F93-78F894F0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065"/>
    <w:pPr>
      <w:ind w:left="720"/>
      <w:contextualSpacing/>
    </w:pPr>
  </w:style>
  <w:style w:type="table" w:styleId="TableGrid">
    <w:name w:val="Table Grid"/>
    <w:basedOn w:val="TableNormal"/>
    <w:uiPriority w:val="39"/>
    <w:rsid w:val="0011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10</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Samuella Tucker</dc:creator>
  <cp:keywords/>
  <dc:description/>
  <cp:lastModifiedBy>Samuella Tucker</cp:lastModifiedBy>
  <cp:revision>1</cp:revision>
  <dcterms:created xsi:type="dcterms:W3CDTF">2015-07-19T18:18:00Z</dcterms:created>
  <dcterms:modified xsi:type="dcterms:W3CDTF">2015-07-19T21:15:00Z</dcterms:modified>
</cp:coreProperties>
</file>